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ED49" w14:textId="77777777" w:rsidR="002241A3" w:rsidRDefault="00FB77FF">
      <w:pPr>
        <w:pStyle w:val="Kop1"/>
        <w:spacing w:before="74"/>
        <w:rPr>
          <w:rFonts w:ascii="Tahoma"/>
        </w:rPr>
      </w:pPr>
      <w:r>
        <w:rPr>
          <w:rFonts w:ascii="Tahoma"/>
          <w:spacing w:val="-4"/>
        </w:rPr>
        <w:t xml:space="preserve">Vacature </w:t>
      </w:r>
      <w:r>
        <w:rPr>
          <w:rFonts w:ascii="Tahoma"/>
        </w:rPr>
        <w:t>beschrijving centrale</w:t>
      </w:r>
      <w:r>
        <w:rPr>
          <w:rFonts w:ascii="Tahoma"/>
          <w:spacing w:val="-69"/>
        </w:rPr>
        <w:t xml:space="preserve"> </w:t>
      </w:r>
      <w:r>
        <w:rPr>
          <w:rFonts w:ascii="Tahoma"/>
        </w:rPr>
        <w:t>onderwijsfunctie</w:t>
      </w:r>
    </w:p>
    <w:p w14:paraId="549DEADA" w14:textId="77777777" w:rsidR="002241A3" w:rsidRDefault="00FB77FF">
      <w:pPr>
        <w:spacing w:before="282"/>
        <w:ind w:left="116"/>
        <w:rPr>
          <w:b/>
        </w:rPr>
      </w:pPr>
      <w:r>
        <w:rPr>
          <w:b/>
        </w:rPr>
        <w:t>Functienaam:</w:t>
      </w:r>
    </w:p>
    <w:p w14:paraId="49478529" w14:textId="62DB4911" w:rsidR="002241A3" w:rsidRPr="00D00784" w:rsidRDefault="00FB77FF">
      <w:pPr>
        <w:pStyle w:val="Kop1"/>
        <w:rPr>
          <w:lang w:val="en-US"/>
        </w:rPr>
      </w:pPr>
      <w:proofErr w:type="spellStart"/>
      <w:r w:rsidRPr="00D00784">
        <w:rPr>
          <w:lang w:val="en-US"/>
        </w:rPr>
        <w:t>Specialisation</w:t>
      </w:r>
      <w:proofErr w:type="spellEnd"/>
      <w:r w:rsidRPr="00D00784">
        <w:rPr>
          <w:lang w:val="en-US"/>
        </w:rPr>
        <w:t xml:space="preserve"> Coordinator </w:t>
      </w:r>
      <w:r w:rsidR="00AB1004">
        <w:rPr>
          <w:lang w:val="en-US"/>
        </w:rPr>
        <w:t xml:space="preserve">Clinical Human Movement Sciences, </w:t>
      </w:r>
      <w:r w:rsidRPr="00D00784">
        <w:rPr>
          <w:lang w:val="en-US"/>
        </w:rPr>
        <w:t>Master Biomedical Sciences (BMS)</w:t>
      </w:r>
    </w:p>
    <w:p w14:paraId="57CC592C" w14:textId="77777777" w:rsidR="002241A3" w:rsidRPr="00D00784" w:rsidRDefault="002241A3">
      <w:pPr>
        <w:pStyle w:val="Plattetekst"/>
        <w:spacing w:before="9"/>
        <w:ind w:left="0"/>
        <w:rPr>
          <w:b/>
          <w:sz w:val="26"/>
          <w:lang w:val="en-US"/>
        </w:rPr>
      </w:pPr>
    </w:p>
    <w:p w14:paraId="5585E0AC" w14:textId="77777777" w:rsidR="002241A3" w:rsidRPr="00D00784" w:rsidRDefault="00FB77FF">
      <w:pPr>
        <w:pStyle w:val="Plattetekst"/>
        <w:ind w:left="116"/>
        <w:rPr>
          <w:lang w:val="en-US"/>
        </w:rPr>
      </w:pPr>
      <w:r w:rsidRPr="00D00784">
        <w:rPr>
          <w:lang w:val="en-US"/>
        </w:rPr>
        <w:t>From / till</w:t>
      </w:r>
    </w:p>
    <w:p w14:paraId="0C0911B6" w14:textId="4B753BD5" w:rsidR="002241A3" w:rsidRPr="00D00784" w:rsidRDefault="008509C0">
      <w:pPr>
        <w:pStyle w:val="Plattetekst"/>
        <w:ind w:left="116"/>
        <w:rPr>
          <w:lang w:val="en-US"/>
        </w:rPr>
      </w:pPr>
      <w:r>
        <w:rPr>
          <w:lang w:val="en-US"/>
        </w:rPr>
        <w:t>April</w:t>
      </w:r>
      <w:r w:rsidR="00BB54AC">
        <w:rPr>
          <w:lang w:val="en-US"/>
        </w:rPr>
        <w:t xml:space="preserve"> 1</w:t>
      </w:r>
      <w:r>
        <w:rPr>
          <w:lang w:val="en-US"/>
        </w:rPr>
        <w:t xml:space="preserve"> 2024 till April</w:t>
      </w:r>
      <w:r w:rsidR="00BB54AC">
        <w:rPr>
          <w:lang w:val="en-US"/>
        </w:rPr>
        <w:t xml:space="preserve"> 1</w:t>
      </w:r>
      <w:r w:rsidR="00F447E2">
        <w:rPr>
          <w:lang w:val="en-US"/>
        </w:rPr>
        <w:t>,</w:t>
      </w:r>
      <w:r>
        <w:rPr>
          <w:lang w:val="en-US"/>
        </w:rPr>
        <w:t xml:space="preserve"> 2027</w:t>
      </w:r>
      <w:r w:rsidR="00D00784">
        <w:rPr>
          <w:lang w:val="en-US"/>
        </w:rPr>
        <w:t>. With the possibility for extension with a new term.</w:t>
      </w:r>
    </w:p>
    <w:p w14:paraId="52F923D2" w14:textId="77777777" w:rsidR="002241A3" w:rsidRPr="00D00784" w:rsidRDefault="002241A3">
      <w:pPr>
        <w:pStyle w:val="Plattetekst"/>
        <w:spacing w:before="1"/>
        <w:ind w:left="0"/>
        <w:rPr>
          <w:lang w:val="en-US"/>
        </w:rPr>
      </w:pPr>
    </w:p>
    <w:p w14:paraId="3AE00BAD" w14:textId="77777777" w:rsidR="002241A3" w:rsidRPr="00D00784" w:rsidRDefault="00FB77FF">
      <w:pPr>
        <w:pStyle w:val="Kop2"/>
        <w:rPr>
          <w:lang w:val="en-US"/>
        </w:rPr>
      </w:pPr>
      <w:r w:rsidRPr="00D00784">
        <w:rPr>
          <w:lang w:val="en-US"/>
        </w:rPr>
        <w:t>Short description:</w:t>
      </w:r>
    </w:p>
    <w:p w14:paraId="16963B53" w14:textId="1BB2C976" w:rsidR="00F447E2" w:rsidRPr="00924FCA" w:rsidRDefault="00F447E2" w:rsidP="00F447E2">
      <w:pPr>
        <w:pStyle w:val="Plattetekst"/>
        <w:ind w:left="116" w:right="325"/>
        <w:rPr>
          <w:lang w:val="en-US"/>
        </w:rPr>
      </w:pPr>
      <w:r>
        <w:rPr>
          <w:lang w:val="en-US"/>
        </w:rPr>
        <w:t xml:space="preserve">As </w:t>
      </w: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coordinator</w:t>
      </w:r>
      <w:r w:rsidRPr="00D00784">
        <w:rPr>
          <w:lang w:val="en-US"/>
        </w:rPr>
        <w:t xml:space="preserve"> </w:t>
      </w:r>
      <w:r w:rsidRPr="00F447E2">
        <w:rPr>
          <w:lang w:val="en-US"/>
        </w:rPr>
        <w:t>Clinical Human Movement Sciences (CHMS)</w:t>
      </w:r>
      <w:r>
        <w:rPr>
          <w:lang w:val="en-US"/>
        </w:rPr>
        <w:t xml:space="preserve">, you are responsible for coaching students and </w:t>
      </w:r>
      <w:bookmarkStart w:id="0" w:name="_Hlk156991468"/>
      <w:r>
        <w:rPr>
          <w:lang w:val="en-US"/>
        </w:rPr>
        <w:t xml:space="preserve">ensuring a coherent course offering within the </w:t>
      </w:r>
      <w:proofErr w:type="spellStart"/>
      <w:r>
        <w:rPr>
          <w:lang w:val="en-US"/>
        </w:rPr>
        <w:t>specialisation</w:t>
      </w:r>
      <w:bookmarkEnd w:id="0"/>
      <w:proofErr w:type="spellEnd"/>
      <w:r>
        <w:rPr>
          <w:lang w:val="en-US"/>
        </w:rPr>
        <w:t xml:space="preserve">. You closely collaborate with the deputy </w:t>
      </w: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coordinator and report to the educational management team (OMT-3). Additionally, you participate in courses and meetings for </w:t>
      </w: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coordinators.</w:t>
      </w:r>
    </w:p>
    <w:p w14:paraId="0CEDBAFD" w14:textId="69BE9AE3" w:rsidR="00514D4D" w:rsidRDefault="008509C0" w:rsidP="008509C0">
      <w:pPr>
        <w:pStyle w:val="Plattetekst"/>
        <w:ind w:left="116" w:right="325"/>
        <w:rPr>
          <w:lang w:val="en-US"/>
        </w:rPr>
      </w:pPr>
      <w:r>
        <w:rPr>
          <w:lang w:val="en-US"/>
        </w:rPr>
        <w:t xml:space="preserve">Clinical Human Movement Sciences is one of the </w:t>
      </w:r>
      <w:proofErr w:type="spellStart"/>
      <w:r>
        <w:rPr>
          <w:lang w:val="en-US"/>
        </w:rPr>
        <w:t>specialisations</w:t>
      </w:r>
      <w:proofErr w:type="spellEnd"/>
      <w:r>
        <w:rPr>
          <w:lang w:val="en-US"/>
        </w:rPr>
        <w:t xml:space="preserve"> w</w:t>
      </w:r>
      <w:r w:rsidR="00FB77FF" w:rsidRPr="00D00784">
        <w:rPr>
          <w:lang w:val="en-US"/>
        </w:rPr>
        <w:t xml:space="preserve">ithin the master’s </w:t>
      </w:r>
      <w:proofErr w:type="spellStart"/>
      <w:r w:rsidR="00FB77FF" w:rsidRPr="00D00784">
        <w:rPr>
          <w:lang w:val="en-US"/>
        </w:rPr>
        <w:t>programme</w:t>
      </w:r>
      <w:proofErr w:type="spellEnd"/>
      <w:r w:rsidR="00FB77FF" w:rsidRPr="00D00784">
        <w:rPr>
          <w:lang w:val="en-US"/>
        </w:rPr>
        <w:t xml:space="preserve"> Biomedical</w:t>
      </w:r>
      <w:r>
        <w:rPr>
          <w:lang w:val="en-US"/>
        </w:rPr>
        <w:t xml:space="preserve"> </w:t>
      </w:r>
      <w:r w:rsidR="00FB77FF" w:rsidRPr="00D00784">
        <w:rPr>
          <w:lang w:val="en-US"/>
        </w:rPr>
        <w:t>Sciences</w:t>
      </w:r>
      <w:r>
        <w:rPr>
          <w:lang w:val="en-US"/>
        </w:rPr>
        <w:t xml:space="preserve">. </w:t>
      </w:r>
      <w:r w:rsidR="00351A12" w:rsidRPr="00351A12">
        <w:rPr>
          <w:lang w:val="en-US"/>
        </w:rPr>
        <w:t>The field of CHMS has a strong multidisciplinary character</w:t>
      </w:r>
      <w:r w:rsidR="006C57CC">
        <w:rPr>
          <w:lang w:val="en-US"/>
        </w:rPr>
        <w:t>, covering</w:t>
      </w:r>
      <w:r w:rsidR="00351A12" w:rsidRPr="00351A12">
        <w:rPr>
          <w:lang w:val="en-US"/>
        </w:rPr>
        <w:t xml:space="preserve"> topics </w:t>
      </w:r>
      <w:r w:rsidR="006C57CC">
        <w:rPr>
          <w:lang w:val="en-US"/>
        </w:rPr>
        <w:t>such as</w:t>
      </w:r>
      <w:r w:rsidR="00351A12" w:rsidRPr="00351A12">
        <w:rPr>
          <w:lang w:val="en-US"/>
        </w:rPr>
        <w:t xml:space="preserve"> exercise physiology, (functional) anatomy, biomechanics, orthopedics, neurosciences and rehabilitation</w:t>
      </w:r>
      <w:r w:rsidR="006C57CC">
        <w:rPr>
          <w:lang w:val="en-US"/>
        </w:rPr>
        <w:t xml:space="preserve">. These topics </w:t>
      </w:r>
      <w:r w:rsidR="00351A12" w:rsidRPr="00351A12">
        <w:rPr>
          <w:lang w:val="en-US"/>
        </w:rPr>
        <w:t xml:space="preserve">form the basis of the </w:t>
      </w:r>
      <w:proofErr w:type="spellStart"/>
      <w:r w:rsidR="00351A12" w:rsidRPr="00351A12">
        <w:rPr>
          <w:lang w:val="en-US"/>
        </w:rPr>
        <w:t>specialisation</w:t>
      </w:r>
      <w:proofErr w:type="spellEnd"/>
      <w:r w:rsidR="00351A12" w:rsidRPr="00351A12">
        <w:rPr>
          <w:lang w:val="en-US"/>
        </w:rPr>
        <w:t xml:space="preserve">. The </w:t>
      </w:r>
      <w:r w:rsidR="006C57CC">
        <w:rPr>
          <w:lang w:val="en-US"/>
        </w:rPr>
        <w:t xml:space="preserve">CHMS </w:t>
      </w:r>
      <w:proofErr w:type="spellStart"/>
      <w:r w:rsidR="00351A12" w:rsidRPr="00351A12">
        <w:rPr>
          <w:lang w:val="en-US"/>
        </w:rPr>
        <w:t>specialisation</w:t>
      </w:r>
      <w:proofErr w:type="spellEnd"/>
      <w:r w:rsidR="00351A12" w:rsidRPr="00351A12">
        <w:rPr>
          <w:lang w:val="en-US"/>
        </w:rPr>
        <w:t xml:space="preserve"> is characteri</w:t>
      </w:r>
      <w:r w:rsidR="006C57CC">
        <w:rPr>
          <w:lang w:val="en-US"/>
        </w:rPr>
        <w:t>z</w:t>
      </w:r>
      <w:r w:rsidR="00351A12" w:rsidRPr="00351A12">
        <w:rPr>
          <w:lang w:val="en-US"/>
        </w:rPr>
        <w:t>ed by a strong patient-</w:t>
      </w:r>
      <w:proofErr w:type="spellStart"/>
      <w:r w:rsidR="00351A12" w:rsidRPr="00351A12">
        <w:rPr>
          <w:lang w:val="en-US"/>
        </w:rPr>
        <w:t>centred</w:t>
      </w:r>
      <w:proofErr w:type="spellEnd"/>
      <w:r w:rsidR="00351A12" w:rsidRPr="00351A12">
        <w:rPr>
          <w:lang w:val="en-US"/>
        </w:rPr>
        <w:t xml:space="preserve"> approach. </w:t>
      </w:r>
    </w:p>
    <w:p w14:paraId="556BC459" w14:textId="77777777" w:rsidR="00F447E2" w:rsidRDefault="00F447E2" w:rsidP="008509C0">
      <w:pPr>
        <w:pStyle w:val="Plattetekst"/>
        <w:ind w:left="116" w:right="325"/>
        <w:rPr>
          <w:lang w:val="en-US"/>
        </w:rPr>
      </w:pPr>
    </w:p>
    <w:p w14:paraId="58FCEDFD" w14:textId="77777777" w:rsidR="002241A3" w:rsidRPr="00D00784" w:rsidRDefault="00FB77FF">
      <w:pPr>
        <w:pStyle w:val="Kop2"/>
        <w:rPr>
          <w:lang w:val="en-US"/>
        </w:rPr>
      </w:pPr>
      <w:r w:rsidRPr="00D00784">
        <w:rPr>
          <w:lang w:val="en-US"/>
        </w:rPr>
        <w:t>Tasks:</w:t>
      </w:r>
    </w:p>
    <w:p w14:paraId="7A42D614" w14:textId="77777777" w:rsidR="002241A3" w:rsidRPr="00D00784" w:rsidRDefault="00FB77FF">
      <w:pPr>
        <w:pStyle w:val="Plattetekst"/>
        <w:spacing w:before="41"/>
        <w:ind w:left="116"/>
        <w:rPr>
          <w:lang w:val="en-US"/>
        </w:rPr>
      </w:pPr>
      <w:r w:rsidRPr="00D00784">
        <w:rPr>
          <w:lang w:val="en-US"/>
        </w:rPr>
        <w:t xml:space="preserve">The role of the </w:t>
      </w:r>
      <w:proofErr w:type="spellStart"/>
      <w:r w:rsidRPr="00D00784">
        <w:rPr>
          <w:lang w:val="en-US"/>
        </w:rPr>
        <w:t>specialisation</w:t>
      </w:r>
      <w:proofErr w:type="spellEnd"/>
      <w:r w:rsidRPr="00D00784">
        <w:rPr>
          <w:lang w:val="en-US"/>
        </w:rPr>
        <w:t xml:space="preserve"> coordinator is divided in coaching and </w:t>
      </w:r>
      <w:proofErr w:type="spellStart"/>
      <w:r w:rsidRPr="00D00784">
        <w:rPr>
          <w:lang w:val="en-US"/>
        </w:rPr>
        <w:t>specialisation</w:t>
      </w:r>
      <w:proofErr w:type="spellEnd"/>
      <w:r w:rsidRPr="00D00784">
        <w:rPr>
          <w:lang w:val="en-US"/>
        </w:rPr>
        <w:t>-related tasks.</w:t>
      </w:r>
    </w:p>
    <w:p w14:paraId="711BAEEE" w14:textId="77777777" w:rsidR="002241A3" w:rsidRPr="00D00784" w:rsidRDefault="002241A3">
      <w:pPr>
        <w:pStyle w:val="Plattetekst"/>
        <w:spacing w:before="10"/>
        <w:ind w:left="0"/>
        <w:rPr>
          <w:sz w:val="21"/>
          <w:lang w:val="en-US"/>
        </w:rPr>
      </w:pPr>
    </w:p>
    <w:p w14:paraId="4E12CF6E" w14:textId="77777777" w:rsidR="002241A3" w:rsidRDefault="00FB77FF">
      <w:pPr>
        <w:ind w:left="116"/>
        <w:rPr>
          <w:i/>
        </w:rPr>
      </w:pPr>
      <w:r>
        <w:rPr>
          <w:i/>
        </w:rPr>
        <w:t xml:space="preserve">Coaching </w:t>
      </w:r>
      <w:proofErr w:type="spellStart"/>
      <w:r>
        <w:rPr>
          <w:i/>
        </w:rPr>
        <w:t>tasks</w:t>
      </w:r>
      <w:proofErr w:type="spellEnd"/>
    </w:p>
    <w:p w14:paraId="42AC8940" w14:textId="77777777" w:rsidR="002241A3" w:rsidRDefault="00FB77FF">
      <w:pPr>
        <w:pStyle w:val="Plattetekst"/>
        <w:spacing w:before="1"/>
        <w:ind w:left="116"/>
      </w:pPr>
      <w:r>
        <w:t xml:space="preserve">The </w:t>
      </w:r>
      <w:proofErr w:type="spellStart"/>
      <w:r>
        <w:t>specialisation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701A315E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4"/>
        <w:rPr>
          <w:lang w:val="en-US"/>
        </w:rPr>
      </w:pPr>
      <w:r w:rsidRPr="00D92A0E">
        <w:rPr>
          <w:lang w:val="en-US"/>
        </w:rPr>
        <w:t>guides the student in his/her professional development as a biomedical scientist and discusses individual progress with the</w:t>
      </w:r>
      <w:r w:rsidRPr="00D92A0E">
        <w:rPr>
          <w:spacing w:val="-5"/>
          <w:lang w:val="en-US"/>
        </w:rPr>
        <w:t xml:space="preserve"> </w:t>
      </w:r>
      <w:r w:rsidRPr="00D92A0E">
        <w:rPr>
          <w:lang w:val="en-US"/>
        </w:rPr>
        <w:t>student.</w:t>
      </w:r>
    </w:p>
    <w:p w14:paraId="37E4CA2D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7"/>
        <w:rPr>
          <w:lang w:val="en-US"/>
        </w:rPr>
      </w:pPr>
      <w:r w:rsidRPr="00D92A0E">
        <w:rPr>
          <w:lang w:val="en-US"/>
        </w:rPr>
        <w:t xml:space="preserve">is the first point of contact for questions about the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lang w:val="en-US"/>
        </w:rPr>
        <w:t>, and has extra attention for international</w:t>
      </w:r>
      <w:r w:rsidRPr="00D92A0E">
        <w:rPr>
          <w:spacing w:val="-3"/>
          <w:lang w:val="en-US"/>
        </w:rPr>
        <w:t xml:space="preserve"> </w:t>
      </w:r>
      <w:r w:rsidRPr="00D92A0E">
        <w:rPr>
          <w:lang w:val="en-US"/>
        </w:rPr>
        <w:t>students.</w:t>
      </w:r>
    </w:p>
    <w:p w14:paraId="5F2CF0E5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1"/>
        <w:ind w:right="112"/>
        <w:rPr>
          <w:lang w:val="en-US"/>
        </w:rPr>
      </w:pPr>
      <w:r w:rsidRPr="00D92A0E">
        <w:rPr>
          <w:lang w:val="en-US"/>
        </w:rPr>
        <w:t xml:space="preserve">discusses the study planning, content and </w:t>
      </w:r>
      <w:proofErr w:type="spellStart"/>
      <w:r w:rsidRPr="00D92A0E">
        <w:rPr>
          <w:lang w:val="en-US"/>
        </w:rPr>
        <w:t>organisation</w:t>
      </w:r>
      <w:proofErr w:type="spellEnd"/>
      <w:r w:rsidRPr="00D92A0E">
        <w:rPr>
          <w:lang w:val="en-US"/>
        </w:rPr>
        <w:t xml:space="preserve"> of the master’s </w:t>
      </w:r>
      <w:proofErr w:type="spellStart"/>
      <w:r w:rsidRPr="00D92A0E">
        <w:rPr>
          <w:lang w:val="en-US"/>
        </w:rPr>
        <w:t>programme</w:t>
      </w:r>
      <w:proofErr w:type="spellEnd"/>
      <w:r w:rsidRPr="00D92A0E">
        <w:rPr>
          <w:lang w:val="en-US"/>
        </w:rPr>
        <w:t xml:space="preserve"> with the student.</w:t>
      </w:r>
    </w:p>
    <w:p w14:paraId="748F221E" w14:textId="7235E4B6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1" w:line="267" w:lineRule="exact"/>
        <w:rPr>
          <w:lang w:val="en-US"/>
        </w:rPr>
      </w:pPr>
      <w:r w:rsidRPr="00D92A0E">
        <w:rPr>
          <w:lang w:val="en-US"/>
        </w:rPr>
        <w:t>keeps records of students (including notes from discussions with student,</w:t>
      </w:r>
      <w:r w:rsidRPr="00D92A0E">
        <w:rPr>
          <w:spacing w:val="-24"/>
          <w:lang w:val="en-US"/>
        </w:rPr>
        <w:t xml:space="preserve"> </w:t>
      </w:r>
      <w:r w:rsidRPr="00D92A0E">
        <w:rPr>
          <w:lang w:val="en-US"/>
        </w:rPr>
        <w:t>reflections).</w:t>
      </w:r>
    </w:p>
    <w:p w14:paraId="321CC565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1"/>
        <w:rPr>
          <w:lang w:val="en-US"/>
        </w:rPr>
      </w:pPr>
      <w:r w:rsidRPr="00D92A0E">
        <w:rPr>
          <w:lang w:val="en-US"/>
        </w:rPr>
        <w:t>coaches the students in finding a suitable general research internship and (if applicable) research profile internship, and provides feedback on the internship</w:t>
      </w:r>
      <w:r w:rsidRPr="00D92A0E">
        <w:rPr>
          <w:spacing w:val="-8"/>
          <w:lang w:val="en-US"/>
        </w:rPr>
        <w:t xml:space="preserve"> </w:t>
      </w:r>
      <w:r w:rsidRPr="00D92A0E">
        <w:rPr>
          <w:lang w:val="en-US"/>
        </w:rPr>
        <w:t>plan(s).</w:t>
      </w:r>
    </w:p>
    <w:p w14:paraId="14CD8E22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1"/>
        <w:rPr>
          <w:lang w:val="en-US"/>
        </w:rPr>
      </w:pPr>
      <w:r w:rsidRPr="00D92A0E">
        <w:rPr>
          <w:lang w:val="en-US"/>
        </w:rPr>
        <w:t>guides the student in solving issues during the research internship (for example if the student experiences problems in the collaboration with the</w:t>
      </w:r>
      <w:r w:rsidRPr="00D92A0E">
        <w:rPr>
          <w:spacing w:val="-2"/>
          <w:lang w:val="en-US"/>
        </w:rPr>
        <w:t xml:space="preserve"> </w:t>
      </w:r>
      <w:r w:rsidRPr="00D92A0E">
        <w:rPr>
          <w:lang w:val="en-US"/>
        </w:rPr>
        <w:t>supervisor).</w:t>
      </w:r>
    </w:p>
    <w:p w14:paraId="2CD26B0C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7"/>
        <w:rPr>
          <w:lang w:val="en-US"/>
        </w:rPr>
      </w:pPr>
      <w:r w:rsidRPr="00D92A0E">
        <w:rPr>
          <w:lang w:val="en-US"/>
        </w:rPr>
        <w:t>refers to a consultancy or communication profile coordinator for profile specific internships and courses, if applicable.</w:t>
      </w:r>
    </w:p>
    <w:p w14:paraId="1F6163C8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1"/>
        <w:rPr>
          <w:lang w:val="en-US"/>
        </w:rPr>
      </w:pPr>
      <w:r w:rsidRPr="00D92A0E">
        <w:rPr>
          <w:lang w:val="en-US"/>
        </w:rPr>
        <w:t>refers to the academic advisor with regard to (larger) personal or study-related</w:t>
      </w:r>
      <w:r w:rsidRPr="00D92A0E">
        <w:rPr>
          <w:spacing w:val="-20"/>
          <w:lang w:val="en-US"/>
        </w:rPr>
        <w:t xml:space="preserve"> </w:t>
      </w:r>
      <w:r w:rsidRPr="00D92A0E">
        <w:rPr>
          <w:lang w:val="en-US"/>
        </w:rPr>
        <w:t>problems.</w:t>
      </w:r>
    </w:p>
    <w:p w14:paraId="4E6563C1" w14:textId="0333659F" w:rsidR="00D7027C" w:rsidRDefault="00D7027C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3"/>
        <w:rPr>
          <w:lang w:val="en-US"/>
        </w:rPr>
      </w:pPr>
      <w:r>
        <w:rPr>
          <w:lang w:val="en-US"/>
        </w:rPr>
        <w:t xml:space="preserve">Organizes thematic group meetings for the students (for example: getting to know each other; possibilities within </w:t>
      </w:r>
      <w:r w:rsidR="008D7F17">
        <w:rPr>
          <w:lang w:val="en-US"/>
        </w:rPr>
        <w:t xml:space="preserve">the </w:t>
      </w:r>
      <w:r>
        <w:rPr>
          <w:lang w:val="en-US"/>
        </w:rPr>
        <w:t>master</w:t>
      </w:r>
      <w:r w:rsidR="008D7F17">
        <w:rPr>
          <w:lang w:val="en-US"/>
        </w:rPr>
        <w:t>’s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; how to find an internship; job opportunities).</w:t>
      </w:r>
    </w:p>
    <w:p w14:paraId="763DC0E0" w14:textId="1B0C0EEA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3"/>
        <w:rPr>
          <w:lang w:val="en-US"/>
        </w:rPr>
      </w:pPr>
      <w:r w:rsidRPr="00D92A0E">
        <w:rPr>
          <w:lang w:val="en-US"/>
        </w:rPr>
        <w:t>sets-up</w:t>
      </w:r>
      <w:r w:rsidRPr="00D92A0E">
        <w:rPr>
          <w:spacing w:val="-12"/>
          <w:lang w:val="en-US"/>
        </w:rPr>
        <w:t xml:space="preserve"> </w:t>
      </w:r>
      <w:r w:rsidRPr="00D92A0E">
        <w:rPr>
          <w:lang w:val="en-US"/>
        </w:rPr>
        <w:t>and</w:t>
      </w:r>
      <w:r w:rsidRPr="00D92A0E">
        <w:rPr>
          <w:spacing w:val="-15"/>
          <w:lang w:val="en-US"/>
        </w:rPr>
        <w:t xml:space="preserve"> </w:t>
      </w:r>
      <w:r w:rsidRPr="00D92A0E">
        <w:rPr>
          <w:lang w:val="en-US"/>
        </w:rPr>
        <w:t>updates</w:t>
      </w:r>
      <w:r w:rsidRPr="00D92A0E">
        <w:rPr>
          <w:spacing w:val="-14"/>
          <w:lang w:val="en-US"/>
        </w:rPr>
        <w:t xml:space="preserve"> </w:t>
      </w:r>
      <w:r w:rsidRPr="00D92A0E">
        <w:rPr>
          <w:lang w:val="en-US"/>
        </w:rPr>
        <w:t>the</w:t>
      </w:r>
      <w:r w:rsidRPr="00D92A0E">
        <w:rPr>
          <w:spacing w:val="-10"/>
          <w:lang w:val="en-US"/>
        </w:rPr>
        <w:t xml:space="preserve"> </w:t>
      </w:r>
      <w:r w:rsidRPr="00D92A0E">
        <w:rPr>
          <w:lang w:val="en-US"/>
        </w:rPr>
        <w:t>Brightspace</w:t>
      </w:r>
      <w:r w:rsidRPr="00D92A0E">
        <w:rPr>
          <w:spacing w:val="-11"/>
          <w:lang w:val="en-US"/>
        </w:rPr>
        <w:t xml:space="preserve"> </w:t>
      </w:r>
      <w:r w:rsidRPr="00D92A0E">
        <w:rPr>
          <w:lang w:val="en-US"/>
        </w:rPr>
        <w:t>information</w:t>
      </w:r>
      <w:r w:rsidRPr="00D92A0E">
        <w:rPr>
          <w:spacing w:val="-12"/>
          <w:lang w:val="en-US"/>
        </w:rPr>
        <w:t xml:space="preserve"> </w:t>
      </w:r>
      <w:r w:rsidRPr="00D92A0E">
        <w:rPr>
          <w:lang w:val="en-US"/>
        </w:rPr>
        <w:t>pages</w:t>
      </w:r>
      <w:r w:rsidRPr="00D92A0E">
        <w:rPr>
          <w:spacing w:val="-14"/>
          <w:lang w:val="en-US"/>
        </w:rPr>
        <w:t xml:space="preserve"> </w:t>
      </w:r>
      <w:r w:rsidRPr="00D92A0E">
        <w:rPr>
          <w:lang w:val="en-US"/>
        </w:rPr>
        <w:t>of</w:t>
      </w:r>
      <w:r w:rsidRPr="00D92A0E">
        <w:rPr>
          <w:spacing w:val="-13"/>
          <w:lang w:val="en-US"/>
        </w:rPr>
        <w:t xml:space="preserve"> </w:t>
      </w:r>
      <w:r w:rsidRPr="00D92A0E">
        <w:rPr>
          <w:lang w:val="en-US"/>
        </w:rPr>
        <w:t>the</w:t>
      </w:r>
      <w:r w:rsidRPr="00D92A0E">
        <w:rPr>
          <w:spacing w:val="-14"/>
          <w:lang w:val="en-US"/>
        </w:rPr>
        <w:t xml:space="preserve">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spacing w:val="-15"/>
          <w:lang w:val="en-US"/>
        </w:rPr>
        <w:t xml:space="preserve"> </w:t>
      </w:r>
      <w:r w:rsidRPr="00D92A0E">
        <w:rPr>
          <w:lang w:val="en-US"/>
        </w:rPr>
        <w:t>regarding</w:t>
      </w:r>
      <w:r w:rsidRPr="00D92A0E">
        <w:rPr>
          <w:spacing w:val="-12"/>
          <w:lang w:val="en-US"/>
        </w:rPr>
        <w:t xml:space="preserve"> </w:t>
      </w:r>
      <w:r w:rsidR="00D92A0E">
        <w:rPr>
          <w:lang w:val="en-US"/>
        </w:rPr>
        <w:t>organization and</w:t>
      </w:r>
      <w:r w:rsidRPr="00D92A0E">
        <w:rPr>
          <w:lang w:val="en-US"/>
        </w:rPr>
        <w:t xml:space="preserve"> coaching.</w:t>
      </w:r>
    </w:p>
    <w:p w14:paraId="3A1D4DAF" w14:textId="0FCB5860" w:rsidR="002241A3" w:rsidRPr="00D92A0E" w:rsidRDefault="008D7F17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2" w:line="237" w:lineRule="auto"/>
        <w:ind w:right="114"/>
        <w:rPr>
          <w:lang w:val="en-US"/>
        </w:rPr>
      </w:pPr>
      <w:r>
        <w:rPr>
          <w:lang w:val="en-US"/>
        </w:rPr>
        <w:t>partic</w:t>
      </w:r>
      <w:r w:rsidR="00D94210">
        <w:rPr>
          <w:lang w:val="en-US"/>
        </w:rPr>
        <w:t>i</w:t>
      </w:r>
      <w:r>
        <w:rPr>
          <w:lang w:val="en-US"/>
        </w:rPr>
        <w:t>pates</w:t>
      </w:r>
      <w:r w:rsidR="00FB77FF" w:rsidRPr="00D92A0E">
        <w:rPr>
          <w:lang w:val="en-US"/>
        </w:rPr>
        <w:t xml:space="preserve"> in </w:t>
      </w:r>
      <w:r>
        <w:rPr>
          <w:lang w:val="en-US"/>
        </w:rPr>
        <w:t xml:space="preserve">training sessions </w:t>
      </w:r>
      <w:r w:rsidR="003F624B">
        <w:rPr>
          <w:lang w:val="en-US"/>
        </w:rPr>
        <w:t>on</w:t>
      </w:r>
      <w:r w:rsidR="00FB77FF" w:rsidRPr="00D92A0E">
        <w:rPr>
          <w:lang w:val="en-US"/>
        </w:rPr>
        <w:t xml:space="preserve"> student coaching and professional development</w:t>
      </w:r>
      <w:r w:rsidR="00D7027C">
        <w:rPr>
          <w:lang w:val="en-US"/>
        </w:rPr>
        <w:t>.</w:t>
      </w:r>
    </w:p>
    <w:p w14:paraId="1139F33E" w14:textId="77777777" w:rsidR="002241A3" w:rsidRPr="00D92A0E" w:rsidRDefault="002241A3">
      <w:pPr>
        <w:spacing w:line="237" w:lineRule="auto"/>
        <w:rPr>
          <w:lang w:val="en-US"/>
        </w:rPr>
        <w:sectPr w:rsidR="002241A3" w:rsidRPr="00D92A0E" w:rsidSect="004904E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7353BA1" w14:textId="77777777" w:rsidR="002241A3" w:rsidRPr="00D92A0E" w:rsidRDefault="00FB77FF">
      <w:pPr>
        <w:spacing w:before="37"/>
        <w:ind w:left="116"/>
        <w:rPr>
          <w:i/>
          <w:lang w:val="en-US"/>
        </w:rPr>
      </w:pPr>
      <w:proofErr w:type="spellStart"/>
      <w:r w:rsidRPr="00D92A0E">
        <w:rPr>
          <w:i/>
          <w:lang w:val="en-US"/>
        </w:rPr>
        <w:lastRenderedPageBreak/>
        <w:t>Specialisation</w:t>
      </w:r>
      <w:proofErr w:type="spellEnd"/>
      <w:r w:rsidRPr="00D92A0E">
        <w:rPr>
          <w:i/>
          <w:lang w:val="en-US"/>
        </w:rPr>
        <w:t>-related tasks</w:t>
      </w:r>
    </w:p>
    <w:p w14:paraId="503D92D6" w14:textId="77777777" w:rsidR="002241A3" w:rsidRPr="00D92A0E" w:rsidRDefault="00FB77FF">
      <w:pPr>
        <w:pStyle w:val="Plattetekst"/>
        <w:ind w:left="116"/>
        <w:rPr>
          <w:lang w:val="en-US"/>
        </w:rPr>
      </w:pPr>
      <w:r w:rsidRPr="00D92A0E">
        <w:rPr>
          <w:lang w:val="en-US"/>
        </w:rPr>
        <w:t xml:space="preserve">The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lang w:val="en-US"/>
        </w:rPr>
        <w:t xml:space="preserve"> coordinator</w:t>
      </w:r>
    </w:p>
    <w:p w14:paraId="6537059D" w14:textId="60E4A2A2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1"/>
        <w:ind w:right="114"/>
        <w:rPr>
          <w:lang w:val="en-US"/>
        </w:rPr>
      </w:pPr>
      <w:r w:rsidRPr="00D92A0E">
        <w:rPr>
          <w:lang w:val="en-US"/>
        </w:rPr>
        <w:t xml:space="preserve">consults with the coordinators of courses within </w:t>
      </w:r>
      <w:r w:rsidR="008D7F17">
        <w:rPr>
          <w:lang w:val="en-US"/>
        </w:rPr>
        <w:t>the</w:t>
      </w:r>
      <w:r w:rsidR="008D7F17" w:rsidRPr="00D92A0E">
        <w:rPr>
          <w:lang w:val="en-US"/>
        </w:rPr>
        <w:t xml:space="preserve">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lang w:val="en-US"/>
        </w:rPr>
        <w:t xml:space="preserve"> and with those of closely related</w:t>
      </w:r>
      <w:r w:rsidRPr="00D92A0E">
        <w:rPr>
          <w:spacing w:val="-3"/>
          <w:lang w:val="en-US"/>
        </w:rPr>
        <w:t xml:space="preserve"> </w:t>
      </w:r>
      <w:r w:rsidRPr="00D92A0E">
        <w:rPr>
          <w:lang w:val="en-US"/>
        </w:rPr>
        <w:t>courses.</w:t>
      </w:r>
    </w:p>
    <w:p w14:paraId="0ADF4B21" w14:textId="0ED2C835" w:rsidR="002241A3" w:rsidRPr="00D92A0E" w:rsidRDefault="002C74F9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ind w:right="112"/>
        <w:rPr>
          <w:lang w:val="en-US"/>
        </w:rPr>
      </w:pPr>
      <w:r>
        <w:rPr>
          <w:lang w:val="en-US"/>
        </w:rPr>
        <w:t>e</w:t>
      </w:r>
      <w:r w:rsidRPr="002C74F9">
        <w:rPr>
          <w:lang w:val="en-US"/>
        </w:rPr>
        <w:t>nsur</w:t>
      </w:r>
      <w:r>
        <w:rPr>
          <w:lang w:val="en-US"/>
        </w:rPr>
        <w:t xml:space="preserve">es </w:t>
      </w:r>
      <w:r w:rsidRPr="002C74F9">
        <w:rPr>
          <w:lang w:val="en-US"/>
        </w:rPr>
        <w:t xml:space="preserve">a coherent course offering within the </w:t>
      </w:r>
      <w:proofErr w:type="spellStart"/>
      <w:r w:rsidRPr="002C74F9">
        <w:rPr>
          <w:lang w:val="en-US"/>
        </w:rPr>
        <w:t>specialisation</w:t>
      </w:r>
      <w:proofErr w:type="spellEnd"/>
      <w:r w:rsidRPr="002C74F9">
        <w:rPr>
          <w:lang w:val="en-US"/>
        </w:rPr>
        <w:t xml:space="preserve"> </w:t>
      </w:r>
      <w:r w:rsidR="00FB77FF" w:rsidRPr="00D92A0E">
        <w:rPr>
          <w:lang w:val="en-US"/>
        </w:rPr>
        <w:t>together</w:t>
      </w:r>
      <w:r w:rsidR="00FB77FF" w:rsidRPr="00D92A0E">
        <w:rPr>
          <w:spacing w:val="-3"/>
          <w:lang w:val="en-US"/>
        </w:rPr>
        <w:t xml:space="preserve"> </w:t>
      </w:r>
      <w:r w:rsidR="00FB77FF" w:rsidRPr="00D92A0E">
        <w:rPr>
          <w:lang w:val="en-US"/>
        </w:rPr>
        <w:t>with</w:t>
      </w:r>
      <w:r w:rsidR="00FB77FF" w:rsidRPr="00D92A0E">
        <w:rPr>
          <w:spacing w:val="-3"/>
          <w:lang w:val="en-US"/>
        </w:rPr>
        <w:t xml:space="preserve"> </w:t>
      </w:r>
      <w:r w:rsidR="00FB77FF" w:rsidRPr="00D92A0E">
        <w:rPr>
          <w:lang w:val="en-US"/>
        </w:rPr>
        <w:t>the BMS Educational Management Team</w:t>
      </w:r>
      <w:r w:rsidR="00FB77FF" w:rsidRPr="00D92A0E">
        <w:rPr>
          <w:spacing w:val="-8"/>
          <w:lang w:val="en-US"/>
        </w:rPr>
        <w:t xml:space="preserve"> </w:t>
      </w:r>
      <w:r w:rsidR="00FB77FF" w:rsidRPr="00D92A0E">
        <w:rPr>
          <w:lang w:val="en-US"/>
        </w:rPr>
        <w:t>(OMT-3).</w:t>
      </w:r>
    </w:p>
    <w:p w14:paraId="3351E477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rPr>
          <w:lang w:val="en-US"/>
        </w:rPr>
      </w:pPr>
      <w:r w:rsidRPr="00D92A0E">
        <w:rPr>
          <w:lang w:val="en-US"/>
        </w:rPr>
        <w:t xml:space="preserve">writes a concise evaluation of the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spacing w:val="-10"/>
          <w:lang w:val="en-US"/>
        </w:rPr>
        <w:t xml:space="preserve"> </w:t>
      </w:r>
      <w:r w:rsidRPr="00D92A0E">
        <w:rPr>
          <w:lang w:val="en-US"/>
        </w:rPr>
        <w:t>annually.</w:t>
      </w:r>
    </w:p>
    <w:p w14:paraId="67B67AE6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before="1" w:line="267" w:lineRule="exact"/>
        <w:rPr>
          <w:lang w:val="en-US"/>
        </w:rPr>
      </w:pPr>
      <w:r w:rsidRPr="00D92A0E">
        <w:rPr>
          <w:lang w:val="en-US"/>
        </w:rPr>
        <w:t>is involved in admission of and interviews with international applicants for the BMS</w:t>
      </w:r>
      <w:r w:rsidRPr="00D92A0E">
        <w:rPr>
          <w:spacing w:val="-20"/>
          <w:lang w:val="en-US"/>
        </w:rPr>
        <w:t xml:space="preserve"> </w:t>
      </w:r>
      <w:r w:rsidRPr="00D92A0E">
        <w:rPr>
          <w:lang w:val="en-US"/>
        </w:rPr>
        <w:t>master.</w:t>
      </w:r>
    </w:p>
    <w:p w14:paraId="5E95C94E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399"/>
          <w:tab w:val="left" w:pos="400"/>
        </w:tabs>
        <w:spacing w:line="267" w:lineRule="exact"/>
        <w:rPr>
          <w:lang w:val="en-US"/>
        </w:rPr>
      </w:pPr>
      <w:r w:rsidRPr="00D92A0E">
        <w:rPr>
          <w:lang w:val="en-US"/>
        </w:rPr>
        <w:t>represents</w:t>
      </w:r>
      <w:r w:rsidRPr="00D92A0E">
        <w:rPr>
          <w:spacing w:val="37"/>
          <w:lang w:val="en-US"/>
        </w:rPr>
        <w:t xml:space="preserve"> </w:t>
      </w:r>
      <w:r w:rsidRPr="00D92A0E">
        <w:rPr>
          <w:lang w:val="en-US"/>
        </w:rPr>
        <w:t>the</w:t>
      </w:r>
      <w:r w:rsidRPr="00D92A0E">
        <w:rPr>
          <w:spacing w:val="40"/>
          <w:lang w:val="en-US"/>
        </w:rPr>
        <w:t xml:space="preserve"> </w:t>
      </w:r>
      <w:proofErr w:type="spellStart"/>
      <w:r w:rsidRPr="00D92A0E">
        <w:rPr>
          <w:lang w:val="en-US"/>
        </w:rPr>
        <w:t>specialisation</w:t>
      </w:r>
      <w:proofErr w:type="spellEnd"/>
      <w:r w:rsidRPr="00D92A0E">
        <w:rPr>
          <w:lang w:val="en-US"/>
        </w:rPr>
        <w:t>/master</w:t>
      </w:r>
      <w:r w:rsidRPr="00D92A0E">
        <w:rPr>
          <w:spacing w:val="38"/>
          <w:lang w:val="en-US"/>
        </w:rPr>
        <w:t xml:space="preserve"> </w:t>
      </w:r>
      <w:r w:rsidRPr="00D92A0E">
        <w:rPr>
          <w:lang w:val="en-US"/>
        </w:rPr>
        <w:t>at</w:t>
      </w:r>
      <w:r w:rsidRPr="00D92A0E">
        <w:rPr>
          <w:spacing w:val="37"/>
          <w:lang w:val="en-US"/>
        </w:rPr>
        <w:t xml:space="preserve"> </w:t>
      </w:r>
      <w:r w:rsidRPr="00D92A0E">
        <w:rPr>
          <w:lang w:val="en-US"/>
        </w:rPr>
        <w:t>information</w:t>
      </w:r>
      <w:r w:rsidRPr="00D92A0E">
        <w:rPr>
          <w:spacing w:val="36"/>
          <w:lang w:val="en-US"/>
        </w:rPr>
        <w:t xml:space="preserve"> </w:t>
      </w:r>
      <w:r w:rsidRPr="00D92A0E">
        <w:rPr>
          <w:lang w:val="en-US"/>
        </w:rPr>
        <w:t>meetings</w:t>
      </w:r>
      <w:r w:rsidRPr="00D92A0E">
        <w:rPr>
          <w:spacing w:val="40"/>
          <w:lang w:val="en-US"/>
        </w:rPr>
        <w:t xml:space="preserve"> </w:t>
      </w:r>
      <w:r w:rsidRPr="00D92A0E">
        <w:rPr>
          <w:lang w:val="en-US"/>
        </w:rPr>
        <w:t>for</w:t>
      </w:r>
      <w:r w:rsidRPr="00D92A0E">
        <w:rPr>
          <w:spacing w:val="36"/>
          <w:lang w:val="en-US"/>
        </w:rPr>
        <w:t xml:space="preserve"> </w:t>
      </w:r>
      <w:r w:rsidRPr="00D92A0E">
        <w:rPr>
          <w:lang w:val="en-US"/>
        </w:rPr>
        <w:t>new</w:t>
      </w:r>
      <w:r w:rsidRPr="00D92A0E">
        <w:rPr>
          <w:spacing w:val="35"/>
          <w:lang w:val="en-US"/>
        </w:rPr>
        <w:t xml:space="preserve"> </w:t>
      </w:r>
      <w:r w:rsidRPr="00D92A0E">
        <w:rPr>
          <w:lang w:val="en-US"/>
        </w:rPr>
        <w:t>or</w:t>
      </w:r>
      <w:r w:rsidRPr="00D92A0E">
        <w:rPr>
          <w:spacing w:val="40"/>
          <w:lang w:val="en-US"/>
        </w:rPr>
        <w:t xml:space="preserve"> </w:t>
      </w:r>
      <w:r w:rsidRPr="00D92A0E">
        <w:rPr>
          <w:lang w:val="en-US"/>
        </w:rPr>
        <w:t>prospective</w:t>
      </w:r>
      <w:r w:rsidRPr="00D92A0E">
        <w:rPr>
          <w:spacing w:val="37"/>
          <w:lang w:val="en-US"/>
        </w:rPr>
        <w:t xml:space="preserve"> </w:t>
      </w:r>
      <w:r w:rsidRPr="00D92A0E">
        <w:rPr>
          <w:lang w:val="en-US"/>
        </w:rPr>
        <w:t>master’s</w:t>
      </w:r>
    </w:p>
    <w:p w14:paraId="3358A9ED" w14:textId="77777777" w:rsidR="002241A3" w:rsidRDefault="00FB77FF">
      <w:pPr>
        <w:pStyle w:val="Plattetekst"/>
      </w:pPr>
      <w:r>
        <w:t>students.</w:t>
      </w:r>
    </w:p>
    <w:p w14:paraId="6B7BB4D9" w14:textId="77777777" w:rsidR="002241A3" w:rsidRDefault="002241A3">
      <w:pPr>
        <w:pStyle w:val="Plattetekst"/>
        <w:ind w:left="0"/>
      </w:pPr>
    </w:p>
    <w:p w14:paraId="03D5DB2D" w14:textId="77777777" w:rsidR="002241A3" w:rsidRDefault="00FB77FF">
      <w:pPr>
        <w:pStyle w:val="Kop2"/>
      </w:pPr>
      <w:proofErr w:type="spellStart"/>
      <w:r>
        <w:t>Requirements</w:t>
      </w:r>
      <w:proofErr w:type="spellEnd"/>
      <w:r>
        <w:t>:</w:t>
      </w:r>
    </w:p>
    <w:p w14:paraId="3E460804" w14:textId="77777777" w:rsidR="002241A3" w:rsidRDefault="00FB77FF">
      <w:pPr>
        <w:pStyle w:val="Plattetekst"/>
        <w:spacing w:before="42"/>
        <w:ind w:left="116"/>
      </w:pPr>
      <w:r>
        <w:t xml:space="preserve">The </w:t>
      </w:r>
      <w:proofErr w:type="spellStart"/>
      <w:r>
        <w:t>specialisation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1FAE63E9" w14:textId="0ECEE85D" w:rsidR="002241A3" w:rsidRDefault="00D92A0E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hanging="361"/>
      </w:pPr>
      <w:r>
        <w:t>has</w:t>
      </w:r>
      <w:r w:rsidR="00FB77FF">
        <w:t xml:space="preserve"> a PhD</w:t>
      </w:r>
    </w:p>
    <w:p w14:paraId="003BAF0D" w14:textId="35446E78" w:rsidR="002241A3" w:rsidRPr="00D92A0E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right="119" w:hanging="360"/>
        <w:rPr>
          <w:lang w:val="en-US"/>
        </w:rPr>
      </w:pPr>
      <w:r w:rsidRPr="00D92A0E">
        <w:rPr>
          <w:lang w:val="en-US"/>
        </w:rPr>
        <w:t xml:space="preserve">has been working for at least 5 years as a </w:t>
      </w:r>
      <w:r w:rsidR="002C74F9">
        <w:rPr>
          <w:lang w:val="en-US"/>
        </w:rPr>
        <w:t xml:space="preserve">teacher/coordinator </w:t>
      </w:r>
      <w:r w:rsidRPr="00D92A0E">
        <w:rPr>
          <w:lang w:val="en-US"/>
        </w:rPr>
        <w:t xml:space="preserve">in the field of </w:t>
      </w:r>
      <w:r w:rsidR="002C74F9">
        <w:rPr>
          <w:lang w:val="en-US"/>
        </w:rPr>
        <w:t>CHMS.</w:t>
      </w:r>
    </w:p>
    <w:p w14:paraId="0CB72B31" w14:textId="735E386E" w:rsidR="002241A3" w:rsidRPr="00D92A0E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right="124" w:hanging="360"/>
        <w:rPr>
          <w:lang w:val="en-US"/>
        </w:rPr>
      </w:pPr>
      <w:r w:rsidRPr="00D92A0E">
        <w:rPr>
          <w:lang w:val="en-US"/>
        </w:rPr>
        <w:t xml:space="preserve">is in possession of </w:t>
      </w:r>
      <w:r w:rsidR="00213FD6">
        <w:rPr>
          <w:lang w:val="en-US"/>
        </w:rPr>
        <w:t xml:space="preserve">a </w:t>
      </w:r>
      <w:r w:rsidRPr="00D92A0E">
        <w:rPr>
          <w:lang w:val="en-US"/>
        </w:rPr>
        <w:t xml:space="preserve">university teaching qualification (BKO) </w:t>
      </w:r>
      <w:r w:rsidR="002C74F9">
        <w:rPr>
          <w:lang w:val="en-US"/>
        </w:rPr>
        <w:t xml:space="preserve">and </w:t>
      </w:r>
      <w:r w:rsidR="00213FD6">
        <w:rPr>
          <w:lang w:val="en-US"/>
        </w:rPr>
        <w:t xml:space="preserve">preferably is in possession </w:t>
      </w:r>
      <w:r w:rsidR="008D7F17">
        <w:rPr>
          <w:lang w:val="en-US"/>
        </w:rPr>
        <w:t xml:space="preserve">of </w:t>
      </w:r>
      <w:r w:rsidR="00213FD6">
        <w:rPr>
          <w:lang w:val="en-US"/>
        </w:rPr>
        <w:t>or working on a UKO.</w:t>
      </w:r>
    </w:p>
    <w:p w14:paraId="3588D1BE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right="448" w:hanging="360"/>
        <w:rPr>
          <w:lang w:val="en-US"/>
        </w:rPr>
      </w:pPr>
      <w:r w:rsidRPr="00D92A0E">
        <w:rPr>
          <w:lang w:val="en-US"/>
        </w:rPr>
        <w:t>has an excellent command of the English language at CPE (Certificate of Proficiency in English, Cambridge University) or comparable</w:t>
      </w:r>
      <w:r w:rsidRPr="00D92A0E">
        <w:rPr>
          <w:spacing w:val="-5"/>
          <w:lang w:val="en-US"/>
        </w:rPr>
        <w:t xml:space="preserve"> </w:t>
      </w:r>
      <w:r w:rsidRPr="00D92A0E">
        <w:rPr>
          <w:lang w:val="en-US"/>
        </w:rPr>
        <w:t>level.</w:t>
      </w:r>
    </w:p>
    <w:p w14:paraId="5CE326D6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right="324" w:hanging="360"/>
        <w:rPr>
          <w:lang w:val="en-US"/>
        </w:rPr>
      </w:pPr>
      <w:r w:rsidRPr="00D92A0E">
        <w:rPr>
          <w:lang w:val="en-US"/>
        </w:rPr>
        <w:t>oversees and has easy access to the relevant networks of potential employers and (biomedical) researchers</w:t>
      </w:r>
    </w:p>
    <w:p w14:paraId="216CB2EA" w14:textId="719879EE" w:rsidR="002241A3" w:rsidRPr="00D92A0E" w:rsidRDefault="00FB77FF" w:rsidP="00D92A0E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hanging="361"/>
        <w:rPr>
          <w:lang w:val="en-US"/>
        </w:rPr>
      </w:pPr>
      <w:r w:rsidRPr="00D92A0E">
        <w:rPr>
          <w:lang w:val="en-US"/>
        </w:rPr>
        <w:t xml:space="preserve">is substantially involved in the coordination and implementation of education in </w:t>
      </w:r>
      <w:r w:rsidR="00213FD6">
        <w:rPr>
          <w:lang w:val="en-US"/>
        </w:rPr>
        <w:t xml:space="preserve">Clinical Human Movement Sciences. </w:t>
      </w:r>
    </w:p>
    <w:p w14:paraId="62187F31" w14:textId="77777777" w:rsidR="002241A3" w:rsidRPr="00D92A0E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67" w:lineRule="exact"/>
        <w:ind w:left="476" w:hanging="361"/>
        <w:rPr>
          <w:lang w:val="en-US"/>
        </w:rPr>
      </w:pPr>
      <w:r w:rsidRPr="00D92A0E">
        <w:rPr>
          <w:lang w:val="en-US"/>
        </w:rPr>
        <w:t>is an excellent coach, can listen well, has a resolving</w:t>
      </w:r>
      <w:r w:rsidRPr="00D92A0E">
        <w:rPr>
          <w:spacing w:val="-10"/>
          <w:lang w:val="en-US"/>
        </w:rPr>
        <w:t xml:space="preserve"> </w:t>
      </w:r>
      <w:r w:rsidRPr="00D92A0E">
        <w:rPr>
          <w:lang w:val="en-US"/>
        </w:rPr>
        <w:t>capacity</w:t>
      </w:r>
    </w:p>
    <w:p w14:paraId="60D45FE1" w14:textId="77777777" w:rsidR="002241A3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67" w:lineRule="exact"/>
        <w:ind w:left="476" w:hanging="361"/>
      </w:pPr>
      <w:r>
        <w:t>is</w:t>
      </w:r>
      <w:r>
        <w:rPr>
          <w:spacing w:val="-1"/>
        </w:rPr>
        <w:t xml:space="preserve"> </w:t>
      </w:r>
      <w:proofErr w:type="spellStart"/>
      <w:r>
        <w:t>accessible</w:t>
      </w:r>
      <w:proofErr w:type="spellEnd"/>
    </w:p>
    <w:p w14:paraId="4E6F15DA" w14:textId="77777777" w:rsidR="002241A3" w:rsidRDefault="00FB77F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left="476" w:hanging="361"/>
      </w:pP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well</w:t>
      </w:r>
      <w:r>
        <w:rPr>
          <w:spacing w:val="-6"/>
        </w:rPr>
        <w:t xml:space="preserve"> </w:t>
      </w:r>
      <w:proofErr w:type="spellStart"/>
      <w:r>
        <w:t>together</w:t>
      </w:r>
      <w:proofErr w:type="spellEnd"/>
    </w:p>
    <w:p w14:paraId="16A6213E" w14:textId="77777777" w:rsidR="002241A3" w:rsidRDefault="002241A3">
      <w:pPr>
        <w:pStyle w:val="Plattetekst"/>
        <w:ind w:left="0"/>
      </w:pPr>
    </w:p>
    <w:p w14:paraId="7E560137" w14:textId="77777777" w:rsidR="002241A3" w:rsidRDefault="002241A3">
      <w:pPr>
        <w:pStyle w:val="Plattetekst"/>
        <w:spacing w:before="9"/>
        <w:ind w:left="0"/>
        <w:rPr>
          <w:sz w:val="19"/>
        </w:rPr>
      </w:pPr>
    </w:p>
    <w:p w14:paraId="447995F0" w14:textId="77777777" w:rsidR="002241A3" w:rsidRDefault="00FB77FF" w:rsidP="00314D9A">
      <w:pPr>
        <w:pStyle w:val="Kop2"/>
        <w:ind w:left="0"/>
      </w:pPr>
      <w:proofErr w:type="spellStart"/>
      <w:r>
        <w:t>Compensation</w:t>
      </w:r>
      <w:proofErr w:type="spellEnd"/>
      <w:r>
        <w:t>:</w:t>
      </w:r>
    </w:p>
    <w:p w14:paraId="3CE9A371" w14:textId="64A998D4" w:rsidR="00314D9A" w:rsidRDefault="00314D9A" w:rsidP="00314D9A">
      <w:pPr>
        <w:rPr>
          <w:rFonts w:asciiTheme="minorHAnsi" w:eastAsiaTheme="minorHAnsi" w:hAnsiTheme="minorHAnsi" w:cstheme="minorBidi"/>
          <w:lang w:val="en-GB"/>
        </w:rPr>
      </w:pPr>
      <w:r>
        <w:rPr>
          <w:lang w:val="en-GB"/>
        </w:rPr>
        <w:t>The compensation is assigned according to the educational resources distribution model (</w:t>
      </w:r>
      <w:proofErr w:type="spellStart"/>
      <w:r>
        <w:rPr>
          <w:lang w:val="en-GB"/>
        </w:rPr>
        <w:t>onderwijsmiddelenverdeelmodel</w:t>
      </w:r>
      <w:proofErr w:type="spellEnd"/>
      <w:r>
        <w:rPr>
          <w:lang w:val="en-GB"/>
        </w:rPr>
        <w:t xml:space="preserve">). The compensation consists of a fixed base of </w:t>
      </w:r>
      <w:r w:rsidR="00CD7CA8">
        <w:rPr>
          <w:lang w:val="en-GB"/>
        </w:rPr>
        <w:t>70</w:t>
      </w:r>
      <w:r>
        <w:rPr>
          <w:lang w:val="en-GB"/>
        </w:rPr>
        <w:t xml:space="preserve"> hours (DBU) per year and an additional variable compensation of 8 DBU per student per year enrolled in the profile. </w:t>
      </w:r>
    </w:p>
    <w:p w14:paraId="6CB4034C" w14:textId="77777777" w:rsidR="002241A3" w:rsidRPr="00D92A0E" w:rsidRDefault="002241A3">
      <w:pPr>
        <w:pStyle w:val="Plattetekst"/>
        <w:ind w:left="0"/>
        <w:rPr>
          <w:lang w:val="en-US"/>
        </w:rPr>
      </w:pPr>
    </w:p>
    <w:p w14:paraId="0DBD5585" w14:textId="77777777" w:rsidR="002241A3" w:rsidRPr="00D92A0E" w:rsidRDefault="00FB77FF" w:rsidP="00DA1CA4">
      <w:pPr>
        <w:pStyle w:val="Kop2"/>
        <w:spacing w:before="1"/>
        <w:ind w:left="0"/>
        <w:rPr>
          <w:lang w:val="en-US"/>
        </w:rPr>
      </w:pPr>
      <w:r w:rsidRPr="00D92A0E">
        <w:rPr>
          <w:lang w:val="en-US"/>
        </w:rPr>
        <w:t>Application and procedure:</w:t>
      </w:r>
    </w:p>
    <w:p w14:paraId="33868F4E" w14:textId="4199BE55" w:rsidR="002241A3" w:rsidRDefault="00FB77FF" w:rsidP="00DA1CA4">
      <w:pPr>
        <w:pStyle w:val="Plattetekst"/>
        <w:spacing w:before="41" w:line="276" w:lineRule="auto"/>
        <w:ind w:left="0" w:right="161"/>
        <w:rPr>
          <w:lang w:val="en-US"/>
        </w:rPr>
      </w:pPr>
      <w:r w:rsidRPr="00D92A0E">
        <w:rPr>
          <w:lang w:val="en-US"/>
        </w:rPr>
        <w:t xml:space="preserve">Information about this educational role can be obtained from the </w:t>
      </w:r>
      <w:proofErr w:type="spellStart"/>
      <w:r w:rsidRPr="00D92A0E">
        <w:rPr>
          <w:lang w:val="en-US"/>
        </w:rPr>
        <w:t>programme</w:t>
      </w:r>
      <w:proofErr w:type="spellEnd"/>
      <w:r w:rsidRPr="00D92A0E">
        <w:rPr>
          <w:lang w:val="en-US"/>
        </w:rPr>
        <w:t xml:space="preserve"> director BMS, Prof. Dr. Frans Russel, or the coordinator BMS, Dr. David Drijkoningen. Send written applications with (teaching) CV to the coordinator BMS. Appointments are made on the proposal of a selection committee. Please send applications by e-mail to</w:t>
      </w:r>
      <w:r w:rsidR="008C1A4D">
        <w:rPr>
          <w:lang w:val="en-US"/>
        </w:rPr>
        <w:t xml:space="preserve"> </w:t>
      </w:r>
      <w:hyperlink r:id="rId6" w:history="1">
        <w:r w:rsidR="008C1A4D" w:rsidRPr="00964E61">
          <w:rPr>
            <w:rStyle w:val="Hyperlink"/>
            <w:lang w:val="en-US"/>
          </w:rPr>
          <w:t>onderwijsmanagementteam3bmw-mmd.rha@radboudumc.nl</w:t>
        </w:r>
      </w:hyperlink>
      <w:r w:rsidR="008C1A4D">
        <w:rPr>
          <w:lang w:val="en-US"/>
        </w:rPr>
        <w:t>.</w:t>
      </w:r>
    </w:p>
    <w:p w14:paraId="4C3481D2" w14:textId="77777777" w:rsidR="002241A3" w:rsidRPr="00D92A0E" w:rsidRDefault="002241A3">
      <w:pPr>
        <w:pStyle w:val="Plattetekst"/>
        <w:spacing w:before="5"/>
        <w:ind w:left="0"/>
        <w:rPr>
          <w:sz w:val="16"/>
          <w:lang w:val="en-US"/>
        </w:rPr>
      </w:pPr>
    </w:p>
    <w:p w14:paraId="464211F9" w14:textId="2F4A3656" w:rsidR="00E37F35" w:rsidRPr="00D92A0E" w:rsidRDefault="00FB77FF" w:rsidP="00DA1CA4">
      <w:pPr>
        <w:pStyle w:val="Plattetekst"/>
        <w:ind w:left="0"/>
        <w:rPr>
          <w:lang w:val="en-US"/>
        </w:rPr>
      </w:pPr>
      <w:r w:rsidRPr="00D92A0E">
        <w:rPr>
          <w:lang w:val="en-US"/>
        </w:rPr>
        <w:t xml:space="preserve">The closing date for submission is </w:t>
      </w:r>
      <w:r w:rsidR="00BB54AC" w:rsidRPr="00DA1CA4">
        <w:rPr>
          <w:lang w:val="en-US"/>
        </w:rPr>
        <w:t>February 2</w:t>
      </w:r>
      <w:r w:rsidR="002967AD" w:rsidRPr="00DA1CA4">
        <w:rPr>
          <w:lang w:val="en-US"/>
        </w:rPr>
        <w:t>6</w:t>
      </w:r>
      <w:r w:rsidR="00BB54AC" w:rsidRPr="00DA1CA4">
        <w:rPr>
          <w:lang w:val="en-US"/>
        </w:rPr>
        <w:t>, 2024.</w:t>
      </w:r>
      <w:r w:rsidR="00213FD6" w:rsidRPr="00D92A0E">
        <w:rPr>
          <w:lang w:val="en-US"/>
        </w:rPr>
        <w:t xml:space="preserve"> </w:t>
      </w:r>
    </w:p>
    <w:p w14:paraId="15653101" w14:textId="525A8E82" w:rsidR="002241A3" w:rsidRPr="00D92A0E" w:rsidRDefault="00DA1CA4" w:rsidP="00DA1CA4">
      <w:pPr>
        <w:pStyle w:val="Plattetekst"/>
        <w:ind w:left="0"/>
        <w:rPr>
          <w:lang w:val="en-US"/>
        </w:rPr>
      </w:pPr>
      <w:r>
        <w:rPr>
          <w:lang w:val="en-US"/>
        </w:rPr>
        <w:t>We will</w:t>
      </w:r>
      <w:r w:rsidR="00E37F35" w:rsidRPr="00D92A0E">
        <w:rPr>
          <w:lang w:val="en-US"/>
        </w:rPr>
        <w:t xml:space="preserve"> schedule interview meetings </w:t>
      </w:r>
      <w:r>
        <w:rPr>
          <w:lang w:val="en-US"/>
        </w:rPr>
        <w:t>end of February/start of March.</w:t>
      </w:r>
    </w:p>
    <w:sectPr w:rsidR="002241A3" w:rsidRPr="00D92A0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4EF0"/>
    <w:multiLevelType w:val="hybridMultilevel"/>
    <w:tmpl w:val="11D8EF8A"/>
    <w:lvl w:ilvl="0" w:tplc="37CC16C6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2D16F882">
      <w:numFmt w:val="bullet"/>
      <w:lvlText w:val="•"/>
      <w:lvlJc w:val="left"/>
      <w:pPr>
        <w:ind w:left="1290" w:hanging="284"/>
      </w:pPr>
      <w:rPr>
        <w:rFonts w:hint="default"/>
        <w:lang w:val="nl-NL" w:eastAsia="en-US" w:bidi="ar-SA"/>
      </w:rPr>
    </w:lvl>
    <w:lvl w:ilvl="2" w:tplc="560C6C90">
      <w:numFmt w:val="bullet"/>
      <w:lvlText w:val="•"/>
      <w:lvlJc w:val="left"/>
      <w:pPr>
        <w:ind w:left="2181" w:hanging="284"/>
      </w:pPr>
      <w:rPr>
        <w:rFonts w:hint="default"/>
        <w:lang w:val="nl-NL" w:eastAsia="en-US" w:bidi="ar-SA"/>
      </w:rPr>
    </w:lvl>
    <w:lvl w:ilvl="3" w:tplc="5C3CC18C">
      <w:numFmt w:val="bullet"/>
      <w:lvlText w:val="•"/>
      <w:lvlJc w:val="left"/>
      <w:pPr>
        <w:ind w:left="3071" w:hanging="284"/>
      </w:pPr>
      <w:rPr>
        <w:rFonts w:hint="default"/>
        <w:lang w:val="nl-NL" w:eastAsia="en-US" w:bidi="ar-SA"/>
      </w:rPr>
    </w:lvl>
    <w:lvl w:ilvl="4" w:tplc="BB1227EC">
      <w:numFmt w:val="bullet"/>
      <w:lvlText w:val="•"/>
      <w:lvlJc w:val="left"/>
      <w:pPr>
        <w:ind w:left="3962" w:hanging="284"/>
      </w:pPr>
      <w:rPr>
        <w:rFonts w:hint="default"/>
        <w:lang w:val="nl-NL" w:eastAsia="en-US" w:bidi="ar-SA"/>
      </w:rPr>
    </w:lvl>
    <w:lvl w:ilvl="5" w:tplc="06483BE4">
      <w:numFmt w:val="bullet"/>
      <w:lvlText w:val="•"/>
      <w:lvlJc w:val="left"/>
      <w:pPr>
        <w:ind w:left="4853" w:hanging="284"/>
      </w:pPr>
      <w:rPr>
        <w:rFonts w:hint="default"/>
        <w:lang w:val="nl-NL" w:eastAsia="en-US" w:bidi="ar-SA"/>
      </w:rPr>
    </w:lvl>
    <w:lvl w:ilvl="6" w:tplc="2C4A8FD0">
      <w:numFmt w:val="bullet"/>
      <w:lvlText w:val="•"/>
      <w:lvlJc w:val="left"/>
      <w:pPr>
        <w:ind w:left="5743" w:hanging="284"/>
      </w:pPr>
      <w:rPr>
        <w:rFonts w:hint="default"/>
        <w:lang w:val="nl-NL" w:eastAsia="en-US" w:bidi="ar-SA"/>
      </w:rPr>
    </w:lvl>
    <w:lvl w:ilvl="7" w:tplc="B5EA625E">
      <w:numFmt w:val="bullet"/>
      <w:lvlText w:val="•"/>
      <w:lvlJc w:val="left"/>
      <w:pPr>
        <w:ind w:left="6634" w:hanging="284"/>
      </w:pPr>
      <w:rPr>
        <w:rFonts w:hint="default"/>
        <w:lang w:val="nl-NL" w:eastAsia="en-US" w:bidi="ar-SA"/>
      </w:rPr>
    </w:lvl>
    <w:lvl w:ilvl="8" w:tplc="3DEA9D84">
      <w:numFmt w:val="bullet"/>
      <w:lvlText w:val="•"/>
      <w:lvlJc w:val="left"/>
      <w:pPr>
        <w:ind w:left="7525" w:hanging="284"/>
      </w:pPr>
      <w:rPr>
        <w:rFonts w:hint="default"/>
        <w:lang w:val="nl-NL" w:eastAsia="en-US" w:bidi="ar-SA"/>
      </w:rPr>
    </w:lvl>
  </w:abstractNum>
  <w:abstractNum w:abstractNumId="1" w15:restartNumberingAfterBreak="0">
    <w:nsid w:val="741D51EE"/>
    <w:multiLevelType w:val="hybridMultilevel"/>
    <w:tmpl w:val="9E7A55F4"/>
    <w:lvl w:ilvl="0" w:tplc="D4F2F574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nl-NL" w:eastAsia="en-US" w:bidi="ar-SA"/>
      </w:rPr>
    </w:lvl>
    <w:lvl w:ilvl="1" w:tplc="11764CD0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3154D372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60365A0C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F118A4CE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00E21EAC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36D286A2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5E0C7D4C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29A883DC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num w:numId="1" w16cid:durableId="1797215347">
    <w:abstractNumId w:val="0"/>
  </w:num>
  <w:num w:numId="2" w16cid:durableId="103503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A3"/>
    <w:rsid w:val="00044184"/>
    <w:rsid w:val="00154574"/>
    <w:rsid w:val="00213FD6"/>
    <w:rsid w:val="002241A3"/>
    <w:rsid w:val="002967AD"/>
    <w:rsid w:val="002C74F9"/>
    <w:rsid w:val="002E0260"/>
    <w:rsid w:val="00314838"/>
    <w:rsid w:val="00314D9A"/>
    <w:rsid w:val="00351A12"/>
    <w:rsid w:val="003F624B"/>
    <w:rsid w:val="004904E5"/>
    <w:rsid w:val="00514D4D"/>
    <w:rsid w:val="006C57CC"/>
    <w:rsid w:val="008509C0"/>
    <w:rsid w:val="008C1A4D"/>
    <w:rsid w:val="008D7F17"/>
    <w:rsid w:val="0098078C"/>
    <w:rsid w:val="00AB1004"/>
    <w:rsid w:val="00B23B6E"/>
    <w:rsid w:val="00BB54AC"/>
    <w:rsid w:val="00CD7CA8"/>
    <w:rsid w:val="00D00784"/>
    <w:rsid w:val="00D259A2"/>
    <w:rsid w:val="00D7027C"/>
    <w:rsid w:val="00D92A0E"/>
    <w:rsid w:val="00D94210"/>
    <w:rsid w:val="00DA1CA4"/>
    <w:rsid w:val="00E37F35"/>
    <w:rsid w:val="00F447E2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420C"/>
  <w15:docId w15:val="{43B906CE-1C27-4F7D-897F-A868B55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41"/>
      <w:ind w:left="116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99"/>
    </w:pPr>
  </w:style>
  <w:style w:type="paragraph" w:styleId="Lijstalinea">
    <w:name w:val="List Paragraph"/>
    <w:basedOn w:val="Standaard"/>
    <w:uiPriority w:val="1"/>
    <w:qFormat/>
    <w:pPr>
      <w:ind w:left="399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Revisie">
    <w:name w:val="Revision"/>
    <w:hidden/>
    <w:uiPriority w:val="99"/>
    <w:semiHidden/>
    <w:rsid w:val="00FB77FF"/>
    <w:pPr>
      <w:widowControl/>
      <w:autoSpaceDE/>
      <w:autoSpaceDN/>
    </w:pPr>
    <w:rPr>
      <w:rFonts w:ascii="Calibri" w:eastAsia="Calibri" w:hAnsi="Calibri" w:cs="Calibri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77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77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77FF"/>
    <w:rPr>
      <w:rFonts w:ascii="Calibri" w:eastAsia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77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77FF"/>
    <w:rPr>
      <w:rFonts w:ascii="Calibri" w:eastAsia="Calibri" w:hAnsi="Calibri" w:cs="Calibri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8C1A4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derwijsmanagementteam3bmw-mmd.rha@radboudum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537B-5CFE-4A18-B564-10AB6BD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Limpt, Vera van</dc:creator>
  <cp:lastModifiedBy>Drijkoningen, David</cp:lastModifiedBy>
  <cp:revision>3</cp:revision>
  <dcterms:created xsi:type="dcterms:W3CDTF">2024-02-01T12:30:00Z</dcterms:created>
  <dcterms:modified xsi:type="dcterms:W3CDTF">2024-02-07T08:57:00Z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2024-01-23T00:00:00Z</vt:filetime>
  </property>
</Properties>
</file>