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718" w:rsidRPr="004371C6" w:rsidRDefault="00991718" w:rsidP="00991718">
      <w:pPr>
        <w:pStyle w:val="Geenafstand"/>
        <w:jc w:val="both"/>
        <w:rPr>
          <w:rFonts w:ascii="Segoe UI" w:hAnsi="Segoe UI" w:cs="Segoe UI"/>
          <w:sz w:val="20"/>
          <w:szCs w:val="20"/>
        </w:rPr>
      </w:pPr>
      <w:r w:rsidRPr="001B365A">
        <w:rPr>
          <w:rFonts w:ascii="Segoe UI" w:hAnsi="Segoe UI" w:cs="Segoe UI"/>
          <w:sz w:val="20"/>
          <w:szCs w:val="20"/>
        </w:rPr>
        <w:t xml:space="preserve">Met behulp van </w:t>
      </w:r>
      <w:r>
        <w:rPr>
          <w:rFonts w:ascii="Segoe UI" w:hAnsi="Segoe UI" w:cs="Segoe UI"/>
          <w:sz w:val="20"/>
          <w:szCs w:val="20"/>
        </w:rPr>
        <w:t>dit zelfreflectie-instrument</w:t>
      </w:r>
      <w:r w:rsidRPr="001B365A">
        <w:rPr>
          <w:rFonts w:ascii="Segoe UI" w:hAnsi="Segoe UI" w:cs="Segoe UI"/>
          <w:sz w:val="20"/>
          <w:szCs w:val="20"/>
        </w:rPr>
        <w:t xml:space="preserve"> kunt u bij aanvang van uw BKO-traject zelf bepalen </w:t>
      </w:r>
      <w:r>
        <w:rPr>
          <w:rFonts w:ascii="Segoe UI" w:hAnsi="Segoe UI" w:cs="Segoe UI"/>
          <w:sz w:val="20"/>
          <w:szCs w:val="20"/>
        </w:rPr>
        <w:t>welke competenties u al beheerst,</w:t>
      </w:r>
      <w:r w:rsidRPr="001B365A">
        <w:rPr>
          <w:rFonts w:ascii="Segoe UI" w:hAnsi="Segoe UI" w:cs="Segoe UI"/>
          <w:sz w:val="20"/>
          <w:szCs w:val="20"/>
        </w:rPr>
        <w:t xml:space="preserve"> en of u </w:t>
      </w:r>
      <w:r>
        <w:rPr>
          <w:rFonts w:ascii="Segoe UI" w:hAnsi="Segoe UI" w:cs="Segoe UI"/>
          <w:sz w:val="20"/>
          <w:szCs w:val="20"/>
        </w:rPr>
        <w:t>hierop al in voldoende mate kunt reflecteren aan de hand van inzichtelijke voorbeelden uit uw onderwijspraktijk. U kunt dit zelfreflectie-instrument</w:t>
      </w:r>
      <w:r w:rsidRPr="001B365A">
        <w:rPr>
          <w:rFonts w:ascii="Segoe UI" w:hAnsi="Segoe UI" w:cs="Segoe UI"/>
          <w:sz w:val="20"/>
          <w:szCs w:val="20"/>
        </w:rPr>
        <w:t xml:space="preserve"> </w:t>
      </w:r>
      <w:r>
        <w:rPr>
          <w:rFonts w:ascii="Segoe UI" w:hAnsi="Segoe UI" w:cs="Segoe UI"/>
          <w:sz w:val="20"/>
          <w:szCs w:val="20"/>
        </w:rPr>
        <w:t xml:space="preserve">ook </w:t>
      </w:r>
      <w:r w:rsidRPr="001B365A">
        <w:rPr>
          <w:rFonts w:ascii="Segoe UI" w:hAnsi="Segoe UI" w:cs="Segoe UI"/>
          <w:sz w:val="20"/>
          <w:szCs w:val="20"/>
        </w:rPr>
        <w:t>gebruiken om te bepalen</w:t>
      </w:r>
      <w:r>
        <w:rPr>
          <w:rFonts w:ascii="Segoe UI" w:hAnsi="Segoe UI" w:cs="Segoe UI"/>
          <w:sz w:val="20"/>
          <w:szCs w:val="20"/>
        </w:rPr>
        <w:t xml:space="preserve"> aan welke </w:t>
      </w:r>
      <w:r w:rsidRPr="004371C6">
        <w:rPr>
          <w:rFonts w:ascii="Segoe UI" w:hAnsi="Segoe UI" w:cs="Segoe UI"/>
          <w:sz w:val="20"/>
          <w:szCs w:val="20"/>
        </w:rPr>
        <w:t xml:space="preserve">competenties </w:t>
      </w:r>
      <w:r>
        <w:rPr>
          <w:rFonts w:ascii="Segoe UI" w:hAnsi="Segoe UI" w:cs="Segoe UI"/>
          <w:sz w:val="20"/>
          <w:szCs w:val="20"/>
        </w:rPr>
        <w:t>u gaat werken tijdens het BKO-traject,</w:t>
      </w:r>
      <w:r w:rsidRPr="006A1F7B">
        <w:rPr>
          <w:rFonts w:ascii="Segoe UI" w:hAnsi="Segoe UI" w:cs="Segoe UI"/>
          <w:sz w:val="20"/>
          <w:szCs w:val="20"/>
        </w:rPr>
        <w:t xml:space="preserve"> </w:t>
      </w:r>
      <w:r>
        <w:rPr>
          <w:rFonts w:ascii="Segoe UI" w:hAnsi="Segoe UI" w:cs="Segoe UI"/>
          <w:sz w:val="20"/>
          <w:szCs w:val="20"/>
        </w:rPr>
        <w:t>aan de hand van</w:t>
      </w:r>
      <w:r w:rsidRPr="004371C6">
        <w:rPr>
          <w:rFonts w:ascii="Segoe UI" w:hAnsi="Segoe UI" w:cs="Segoe UI"/>
          <w:sz w:val="20"/>
          <w:szCs w:val="20"/>
        </w:rPr>
        <w:t xml:space="preserve"> leerdoel</w:t>
      </w:r>
      <w:r>
        <w:rPr>
          <w:rFonts w:ascii="Segoe UI" w:hAnsi="Segoe UI" w:cs="Segoe UI"/>
          <w:sz w:val="20"/>
          <w:szCs w:val="20"/>
        </w:rPr>
        <w:t>en over concrete onderwijssituaties waar u tegenaan loopt.</w:t>
      </w:r>
    </w:p>
    <w:p w:rsidR="00ED3D0C" w:rsidRPr="00ED3D0C" w:rsidRDefault="00ED3D0C" w:rsidP="00FE5DA9">
      <w:pPr>
        <w:pStyle w:val="Geenafstand"/>
        <w:jc w:val="both"/>
        <w:rPr>
          <w:rFonts w:ascii="Segoe UI" w:hAnsi="Segoe UI" w:cs="Segoe UI"/>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709"/>
      </w:tblGrid>
      <w:tr w:rsidR="00FC2E3A" w:rsidRPr="00C2451C" w:rsidTr="000F4674">
        <w:trPr>
          <w:cantSplit/>
          <w:trHeight w:val="1910"/>
          <w:tblHeader/>
        </w:trPr>
        <w:tc>
          <w:tcPr>
            <w:tcW w:w="7797" w:type="dxa"/>
            <w:tcBorders>
              <w:bottom w:val="single" w:sz="4" w:space="0" w:color="auto"/>
            </w:tcBorders>
            <w:shd w:val="clear" w:color="auto" w:fill="95B3D7"/>
            <w:vAlign w:val="center"/>
          </w:tcPr>
          <w:p w:rsidR="00FC2E3A" w:rsidRPr="00C2451C" w:rsidRDefault="00FC2E3A" w:rsidP="00902EA5">
            <w:pPr>
              <w:pStyle w:val="Geenafstand"/>
              <w:rPr>
                <w:rFonts w:ascii="Segoe UI" w:hAnsi="Segoe UI" w:cs="Segoe UI"/>
                <w:sz w:val="18"/>
                <w:szCs w:val="20"/>
              </w:rPr>
            </w:pPr>
            <w:r w:rsidRPr="00C2451C">
              <w:rPr>
                <w:rFonts w:ascii="Segoe UI" w:hAnsi="Segoe UI" w:cs="Segoe UI"/>
                <w:b/>
                <w:sz w:val="24"/>
                <w:szCs w:val="20"/>
              </w:rPr>
              <w:t>Eindtermen</w:t>
            </w:r>
          </w:p>
        </w:tc>
        <w:tc>
          <w:tcPr>
            <w:tcW w:w="708" w:type="dxa"/>
            <w:tcBorders>
              <w:bottom w:val="single" w:sz="4" w:space="0" w:color="auto"/>
            </w:tcBorders>
            <w:shd w:val="clear" w:color="auto" w:fill="9BBB59"/>
            <w:textDirection w:val="btLr"/>
            <w:vAlign w:val="center"/>
          </w:tcPr>
          <w:p w:rsidR="00FC2E3A" w:rsidRPr="00C2451C" w:rsidRDefault="00FC2E3A" w:rsidP="00B55019">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709" w:type="dxa"/>
            <w:tcBorders>
              <w:bottom w:val="single" w:sz="4" w:space="0" w:color="auto"/>
            </w:tcBorders>
            <w:shd w:val="clear" w:color="auto" w:fill="FFC000"/>
            <w:textDirection w:val="btLr"/>
            <w:vAlign w:val="center"/>
          </w:tcPr>
          <w:p w:rsidR="00FC2E3A" w:rsidRPr="00C2451C" w:rsidRDefault="00FC2E3A" w:rsidP="00B55019">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C30B36" w:rsidRPr="00C2451C" w:rsidTr="00B52B9D">
        <w:trPr>
          <w:trHeight w:val="568"/>
        </w:trPr>
        <w:tc>
          <w:tcPr>
            <w:tcW w:w="9214" w:type="dxa"/>
            <w:gridSpan w:val="3"/>
            <w:shd w:val="clear" w:color="auto" w:fill="DBE5F1" w:themeFill="accent1" w:themeFillTint="33"/>
            <w:vAlign w:val="center"/>
          </w:tcPr>
          <w:p w:rsidR="00C30B36" w:rsidRPr="00C2451C" w:rsidRDefault="000F4674" w:rsidP="00983007">
            <w:pPr>
              <w:pStyle w:val="Geenafstand"/>
              <w:spacing w:before="60" w:after="60"/>
              <w:rPr>
                <w:rFonts w:ascii="Segoe UI" w:hAnsi="Segoe UI" w:cs="Segoe UI"/>
                <w:sz w:val="18"/>
                <w:szCs w:val="20"/>
              </w:rPr>
            </w:pPr>
            <w:r>
              <w:rPr>
                <w:rFonts w:ascii="Segoe UI" w:hAnsi="Segoe UI" w:cs="Segoe UI"/>
                <w:b/>
                <w:sz w:val="20"/>
                <w:szCs w:val="20"/>
              </w:rPr>
              <w:t>Didactisch handelen</w:t>
            </w:r>
          </w:p>
        </w:tc>
      </w:tr>
      <w:tr w:rsidR="004371C6" w:rsidRPr="00C2451C" w:rsidTr="000F4674">
        <w:tc>
          <w:tcPr>
            <w:tcW w:w="7797" w:type="dxa"/>
            <w:shd w:val="clear" w:color="auto" w:fill="auto"/>
            <w:vAlign w:val="center"/>
          </w:tcPr>
          <w:p w:rsidR="004371C6" w:rsidRPr="00934E33" w:rsidRDefault="004371C6" w:rsidP="00EF13D7">
            <w:pPr>
              <w:pStyle w:val="Geenafstand"/>
              <w:spacing w:before="80" w:after="80"/>
              <w:rPr>
                <w:rFonts w:ascii="Segoe UI" w:hAnsi="Segoe UI" w:cs="Segoe UI"/>
                <w:sz w:val="18"/>
                <w:szCs w:val="18"/>
              </w:rPr>
            </w:pPr>
            <w:r w:rsidRPr="0083328F">
              <w:rPr>
                <w:rFonts w:ascii="Segoe UI" w:hAnsi="Segoe UI" w:cs="Segoe UI"/>
                <w:sz w:val="18"/>
                <w:szCs w:val="18"/>
              </w:rPr>
              <w:t>U kunt onderwijs ontwikkelen, onderwijsactiviteiten uitvoeren en studenten begeleiden in de voornaamste werkvormen van academisch onderwijs.</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r w:rsidR="004371C6" w:rsidRPr="00C2451C" w:rsidTr="000F4674">
        <w:tc>
          <w:tcPr>
            <w:tcW w:w="7797" w:type="dxa"/>
            <w:shd w:val="clear" w:color="auto" w:fill="auto"/>
            <w:vAlign w:val="center"/>
          </w:tcPr>
          <w:p w:rsidR="004371C6" w:rsidRPr="00CF0F71" w:rsidRDefault="004371C6" w:rsidP="00A0368D">
            <w:pPr>
              <w:pStyle w:val="Geenafstand"/>
              <w:spacing w:before="80" w:after="80"/>
              <w:rPr>
                <w:rFonts w:ascii="Segoe UI" w:hAnsi="Segoe UI" w:cs="Segoe UI"/>
                <w:color w:val="000000" w:themeColor="text1"/>
                <w:sz w:val="18"/>
                <w:szCs w:val="18"/>
              </w:rPr>
            </w:pPr>
            <w:r w:rsidRPr="0083328F">
              <w:rPr>
                <w:rFonts w:ascii="Segoe UI" w:hAnsi="Segoe UI" w:cs="Segoe UI"/>
                <w:sz w:val="18"/>
                <w:szCs w:val="18"/>
              </w:rPr>
              <w:t xml:space="preserve">U </w:t>
            </w:r>
            <w:r w:rsidRPr="00CF0F71">
              <w:rPr>
                <w:rFonts w:ascii="Segoe UI" w:hAnsi="Segoe UI" w:cs="Segoe UI"/>
                <w:color w:val="000000" w:themeColor="text1"/>
                <w:sz w:val="18"/>
                <w:szCs w:val="18"/>
              </w:rPr>
              <w:t>baseert uw ontwerp, ontwikkeling, en uitvoering van onderwijs en uw begeleiding op:</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gedegen kennis van de achtergronden, uitgangspunten, eindkwalificaties, opbouw, inhoud en toetsing van het curriculum;</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onderwijskundige en vakdidactische literatuur;</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wetenschappelijke inzichten over leren;</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didactische ontwikkelingen en nieuwe didactische hulpmiddelen en leermiddelen, waaronder leermiddelen specifiek voor uw vakgebied;</w:t>
            </w:r>
          </w:p>
          <w:p w:rsidR="004371C6" w:rsidRPr="00EF13D7" w:rsidRDefault="004371C6" w:rsidP="00EF13D7">
            <w:pPr>
              <w:pStyle w:val="bulletsub"/>
              <w:rPr>
                <w:rFonts w:ascii="Segoe UI" w:hAnsi="Segoe UI" w:cs="Segoe UI"/>
                <w:sz w:val="18"/>
                <w:szCs w:val="18"/>
              </w:rPr>
            </w:pPr>
            <w:r w:rsidRPr="00CF0F71">
              <w:rPr>
                <w:rFonts w:ascii="Segoe UI" w:hAnsi="Segoe UI" w:cs="Segoe UI"/>
                <w:color w:val="000000" w:themeColor="text1"/>
                <w:sz w:val="18"/>
                <w:szCs w:val="18"/>
              </w:rPr>
              <w:t>uw up-to-date kennis van het vakgebied waarover u onderwijs verzorgt.</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r w:rsidR="004371C6" w:rsidRPr="00C2451C" w:rsidTr="000F4674">
        <w:tc>
          <w:tcPr>
            <w:tcW w:w="7797" w:type="dxa"/>
            <w:shd w:val="clear" w:color="auto" w:fill="auto"/>
            <w:vAlign w:val="center"/>
          </w:tcPr>
          <w:p w:rsidR="004371C6" w:rsidRPr="0083328F" w:rsidRDefault="004371C6" w:rsidP="00A0368D">
            <w:pPr>
              <w:pStyle w:val="Geenafstand"/>
              <w:spacing w:before="80" w:after="80"/>
              <w:rPr>
                <w:rFonts w:ascii="Segoe UI" w:hAnsi="Segoe UI" w:cs="Segoe UI"/>
                <w:sz w:val="18"/>
                <w:szCs w:val="18"/>
              </w:rPr>
            </w:pPr>
            <w:r w:rsidRPr="0083328F">
              <w:rPr>
                <w:rFonts w:ascii="Segoe UI" w:hAnsi="Segoe UI" w:cs="Segoe UI"/>
                <w:sz w:val="18"/>
                <w:szCs w:val="18"/>
              </w:rPr>
              <w:t>De leermiddelen (bronnen, opdrachten) die u ontwerpt en ontwikkelt:</w:t>
            </w:r>
          </w:p>
          <w:p w:rsidR="004371C6" w:rsidRPr="00CF0F71" w:rsidRDefault="004371C6" w:rsidP="00981575">
            <w:pPr>
              <w:pStyle w:val="bulletsub"/>
              <w:numPr>
                <w:ilvl w:val="0"/>
                <w:numId w:val="3"/>
              </w:numPr>
              <w:rPr>
                <w:rFonts w:ascii="Segoe UI" w:hAnsi="Segoe UI" w:cs="Segoe UI"/>
                <w:color w:val="000000" w:themeColor="text1"/>
                <w:sz w:val="18"/>
                <w:szCs w:val="18"/>
              </w:rPr>
            </w:pPr>
            <w:r w:rsidRPr="00CF0F71">
              <w:rPr>
                <w:rFonts w:ascii="Segoe UI" w:hAnsi="Segoe UI" w:cs="Segoe UI"/>
                <w:color w:val="000000" w:themeColor="text1"/>
                <w:sz w:val="18"/>
                <w:szCs w:val="18"/>
              </w:rPr>
              <w:t>helpen de studenten om efficiënt de veronderstelde leerdoelen te bereiken;</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studenten voldoende informatie om te kunnen beslissen over het gebruik ervan in hun studie;</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sluiten aan bij andere leermiddelen in dezelfde fase van de studie;</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waar mogelijk gesitueerd in een voor de student en voor de beroepspraktijk betekenisvolle context waarin ook het patiëntenperspectief voorkomt;</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gevarieerd in vorm, opbouw, en mediumgebruik;</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qua didactiek toegelicht en verantwoord;</w:t>
            </w:r>
          </w:p>
          <w:p w:rsidR="004371C6" w:rsidRPr="00EF13D7" w:rsidRDefault="004371C6" w:rsidP="00EF13D7">
            <w:pPr>
              <w:pStyle w:val="bulletsub"/>
              <w:rPr>
                <w:rFonts w:ascii="Segoe UI" w:hAnsi="Segoe UI" w:cs="Segoe UI"/>
                <w:sz w:val="18"/>
                <w:szCs w:val="18"/>
              </w:rPr>
            </w:pPr>
            <w:r w:rsidRPr="00CF0F71">
              <w:rPr>
                <w:rFonts w:ascii="Segoe UI" w:hAnsi="Segoe UI" w:cs="Segoe UI"/>
                <w:color w:val="000000" w:themeColor="text1"/>
                <w:sz w:val="18"/>
                <w:szCs w:val="18"/>
              </w:rPr>
              <w:t>bevatten mogelijkheden voor (zelf)toetsing met terugkoppeling waarmee studenten hun eigen leerproces evalueren en bijsturen.</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r w:rsidR="004371C6" w:rsidRPr="00C2451C" w:rsidTr="000F4674">
        <w:tc>
          <w:tcPr>
            <w:tcW w:w="7797" w:type="dxa"/>
            <w:shd w:val="clear" w:color="auto" w:fill="auto"/>
            <w:vAlign w:val="center"/>
          </w:tcPr>
          <w:p w:rsidR="004371C6" w:rsidRPr="00CF0F71" w:rsidRDefault="004371C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onderwijs- en begeleidingsactiviteiten die u verricht:</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dagen de studenten uit tot constructief, zelfsturend, praktijkgeoriënteerd en samenwerkend studeren;</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passen bij de behoeften en persoonlijke kenmerken van de studenten;</w:t>
            </w:r>
          </w:p>
          <w:p w:rsidR="004371C6" w:rsidRPr="00EF13D7" w:rsidRDefault="004371C6" w:rsidP="00EF13D7">
            <w:pPr>
              <w:pStyle w:val="bulletsub"/>
              <w:rPr>
                <w:rFonts w:ascii="Segoe UI" w:hAnsi="Segoe UI" w:cs="Segoe UI"/>
                <w:sz w:val="18"/>
                <w:szCs w:val="18"/>
              </w:rPr>
            </w:pPr>
            <w:r w:rsidRPr="00CF0F71">
              <w:rPr>
                <w:rFonts w:ascii="Segoe UI" w:hAnsi="Segoe UI" w:cs="Segoe UI"/>
                <w:color w:val="000000" w:themeColor="text1"/>
                <w:sz w:val="18"/>
                <w:szCs w:val="18"/>
              </w:rPr>
              <w:t>hebben betrekking op de leerdoelen van de studenten voor zover die binnen de doelen van de opleiding passen.</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r w:rsidR="004371C6" w:rsidRPr="00C2451C" w:rsidTr="000F4674">
        <w:tc>
          <w:tcPr>
            <w:tcW w:w="7797" w:type="dxa"/>
            <w:shd w:val="clear" w:color="auto" w:fill="auto"/>
            <w:vAlign w:val="center"/>
          </w:tcPr>
          <w:p w:rsidR="004371C6" w:rsidRPr="00CF0F71" w:rsidRDefault="004371C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kunt waar nodig:</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aan studenten de structuur, inhoud, organisatie, toetsing en regelgeving (OER) van het curriculum uitleggen en hen verwijzen naar nadere informatie;</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de kwaliteit inschatten van de vakinhoudelijke informatie die studenten in hun studie gebruiken, en daar adequate terugkoppeling op geven.</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bookmarkStart w:id="0" w:name="_GoBack"/>
        <w:bookmarkEnd w:id="0"/>
      </w:tr>
      <w:tr w:rsidR="004371C6" w:rsidRPr="00C2451C" w:rsidTr="000F4674">
        <w:tc>
          <w:tcPr>
            <w:tcW w:w="7797" w:type="dxa"/>
            <w:shd w:val="clear" w:color="auto" w:fill="auto"/>
            <w:vAlign w:val="center"/>
          </w:tcPr>
          <w:p w:rsidR="004371C6" w:rsidRPr="00CF0F71" w:rsidRDefault="004371C6" w:rsidP="001B365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Uw interactie met studenten:</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 aan bij de dynamiek van de groep;</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draagt bij aan hun en uw academische ontwikkeling.</w:t>
            </w:r>
          </w:p>
          <w:p w:rsidR="004371C6" w:rsidRPr="00CF0F71" w:rsidRDefault="004371C6" w:rsidP="00BF59C9">
            <w:pPr>
              <w:pStyle w:val="bulletsub"/>
              <w:numPr>
                <w:ilvl w:val="0"/>
                <w:numId w:val="0"/>
              </w:numPr>
              <w:ind w:left="786"/>
              <w:rPr>
                <w:rFonts w:ascii="Segoe UI" w:hAnsi="Segoe UI" w:cs="Segoe UI"/>
                <w:color w:val="000000" w:themeColor="text1"/>
                <w:sz w:val="18"/>
                <w:szCs w:val="18"/>
              </w:rPr>
            </w:pP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bl>
    <w:p w:rsidR="00C30B36" w:rsidRDefault="004371C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675"/>
      </w:tblGrid>
      <w:tr w:rsidR="00FC2E3A" w:rsidRPr="00C2451C" w:rsidTr="00B72733">
        <w:trPr>
          <w:cantSplit/>
          <w:trHeight w:val="1799"/>
        </w:trPr>
        <w:tc>
          <w:tcPr>
            <w:tcW w:w="779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C2E3A" w:rsidRPr="00C30B36" w:rsidRDefault="00FC2E3A" w:rsidP="00C30B36">
            <w:pPr>
              <w:pStyle w:val="Geenafstand"/>
              <w:rPr>
                <w:rFonts w:ascii="Segoe UI" w:hAnsi="Segoe UI" w:cs="Segoe UI"/>
                <w:b/>
                <w:sz w:val="24"/>
                <w:szCs w:val="20"/>
              </w:rPr>
            </w:pPr>
            <w:r w:rsidRPr="00C30B36">
              <w:rPr>
                <w:rFonts w:ascii="Segoe UI" w:hAnsi="Segoe UI" w:cs="Segoe UI"/>
                <w:b/>
                <w:sz w:val="24"/>
                <w:szCs w:val="20"/>
              </w:rPr>
              <w:lastRenderedPageBreak/>
              <w:t>Eindtermen</w:t>
            </w: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textDirection w:val="btLr"/>
            <w:vAlign w:val="center"/>
          </w:tcPr>
          <w:p w:rsidR="00FC2E3A" w:rsidRPr="00C2451C" w:rsidRDefault="00FC2E3A" w:rsidP="00B55019">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675"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FC2E3A" w:rsidRPr="00C2451C" w:rsidRDefault="00FC2E3A" w:rsidP="00B55019">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C30B36" w:rsidRPr="00C2451C" w:rsidTr="00B52B9D">
        <w:trPr>
          <w:trHeight w:val="548"/>
        </w:trPr>
        <w:tc>
          <w:tcPr>
            <w:tcW w:w="9180" w:type="dxa"/>
            <w:gridSpan w:val="3"/>
            <w:shd w:val="clear" w:color="auto" w:fill="DBE5F1" w:themeFill="accent1" w:themeFillTint="33"/>
            <w:vAlign w:val="center"/>
          </w:tcPr>
          <w:p w:rsidR="00C30B36" w:rsidRPr="00C2451C" w:rsidRDefault="00C30B36" w:rsidP="000F4674">
            <w:pPr>
              <w:pStyle w:val="Geenafstand"/>
              <w:spacing w:before="60" w:after="60"/>
              <w:rPr>
                <w:rFonts w:ascii="Segoe UI" w:hAnsi="Segoe UI" w:cs="Segoe UI"/>
                <w:sz w:val="18"/>
                <w:szCs w:val="20"/>
              </w:rPr>
            </w:pPr>
            <w:r>
              <w:rPr>
                <w:rFonts w:ascii="Segoe UI" w:hAnsi="Segoe UI" w:cs="Segoe UI"/>
                <w:b/>
                <w:sz w:val="20"/>
                <w:szCs w:val="20"/>
              </w:rPr>
              <w:t>Toetsing</w:t>
            </w:r>
            <w:r w:rsidRPr="00C2451C">
              <w:rPr>
                <w:rFonts w:ascii="Segoe UI" w:hAnsi="Segoe UI" w:cs="Segoe UI"/>
                <w:b/>
                <w:sz w:val="20"/>
                <w:szCs w:val="20"/>
              </w:rPr>
              <w:t xml:space="preserve"> </w:t>
            </w:r>
            <w:r>
              <w:rPr>
                <w:rFonts w:ascii="Segoe UI" w:hAnsi="Segoe UI" w:cs="Segoe UI"/>
                <w:b/>
                <w:sz w:val="20"/>
                <w:szCs w:val="20"/>
              </w:rPr>
              <w:t>en feedback</w:t>
            </w:r>
          </w:p>
        </w:tc>
      </w:tr>
      <w:tr w:rsidR="00C30B36" w:rsidRPr="00C2451C" w:rsidTr="00C30B36">
        <w:tc>
          <w:tcPr>
            <w:tcW w:w="7797" w:type="dxa"/>
            <w:shd w:val="clear" w:color="auto" w:fill="auto"/>
            <w:vAlign w:val="center"/>
          </w:tcPr>
          <w:p w:rsidR="00C30B36" w:rsidRPr="00CF0F71" w:rsidRDefault="00C30B36" w:rsidP="00BF59C9">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baseert alle educatieve en beoordelende toetsing die u ontwikkelt en afneemt, en de feedback die u op grond daarvan geeft, op:</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de achtergronden, organisatie, regelgeving, uitgangspunten, opbouw, inhoud en toetsing van het curriculum;</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ten minste basale kennis van de educatieve en beoordelende functies van toetsing;</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door u proactief ingewonnen advies van collega's en deskundigen;</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advies van studenten waar dat zinnig en mogelijk is;</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vakkennis, te weten:</w:t>
            </w:r>
            <w:r w:rsidRPr="00CF0F71">
              <w:rPr>
                <w:rFonts w:ascii="Segoe UI" w:hAnsi="Segoe UI" w:cs="Segoe UI"/>
                <w:color w:val="000000" w:themeColor="text1"/>
                <w:sz w:val="18"/>
                <w:szCs w:val="18"/>
              </w:rPr>
              <w:br/>
              <w:t xml:space="preserve">- uw up-to-date kennis van de vakdidactiek van uw eigen vakgebied, </w:t>
            </w:r>
            <w:r w:rsidRPr="00CF0F71">
              <w:rPr>
                <w:rFonts w:ascii="Segoe UI" w:hAnsi="Segoe UI" w:cs="Segoe UI"/>
                <w:color w:val="000000" w:themeColor="text1"/>
                <w:sz w:val="18"/>
                <w:szCs w:val="18"/>
              </w:rPr>
              <w:br/>
              <w:t xml:space="preserve">- uw up-to-date kennis van uw eigen vakgebied, </w:t>
            </w:r>
            <w:r w:rsidRPr="00CF0F71">
              <w:rPr>
                <w:rFonts w:ascii="Segoe UI" w:hAnsi="Segoe UI" w:cs="Segoe UI"/>
                <w:color w:val="000000" w:themeColor="text1"/>
                <w:sz w:val="18"/>
                <w:szCs w:val="18"/>
              </w:rPr>
              <w:br/>
              <w:t xml:space="preserve">- uw overzicht over de (bio)medische wetenschappen, </w:t>
            </w:r>
            <w:r w:rsidRPr="00CF0F71">
              <w:rPr>
                <w:rFonts w:ascii="Segoe UI" w:hAnsi="Segoe UI" w:cs="Segoe UI"/>
                <w:color w:val="000000" w:themeColor="text1"/>
                <w:sz w:val="18"/>
                <w:szCs w:val="18"/>
              </w:rPr>
              <w:br/>
              <w:t>- uw kennis van het vakgebied waarop deze toetsing betrekking heeft.</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toetsvragen, toetsopdrachten en beoordelingsvoorschriften die u ontwikkelt:</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zijn </w:t>
            </w:r>
            <w:proofErr w:type="spellStart"/>
            <w:r w:rsidRPr="00CF0F71">
              <w:rPr>
                <w:rFonts w:ascii="Segoe UI" w:hAnsi="Segoe UI" w:cs="Segoe UI"/>
                <w:color w:val="000000" w:themeColor="text1"/>
                <w:sz w:val="18"/>
                <w:szCs w:val="18"/>
              </w:rPr>
              <w:t>voorbesproken</w:t>
            </w:r>
            <w:proofErr w:type="spellEnd"/>
            <w:r w:rsidRPr="00CF0F71">
              <w:rPr>
                <w:rFonts w:ascii="Segoe UI" w:hAnsi="Segoe UI" w:cs="Segoe UI"/>
                <w:color w:val="000000" w:themeColor="text1"/>
                <w:sz w:val="18"/>
                <w:szCs w:val="18"/>
              </w:rPr>
              <w:t xml:space="preserve"> met collega’s en toetsexperts;</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passen bij de uitgangspunten van het curriculum;</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sluiten aan bij de overige toetsing in het kwartaal en in het curriculum;</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betreffen de doelen van de onderwijseenheid, kwartaal, of curriculum;</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student inzicht in diens bekwaamheid en verbetermogelijkheden;</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docent/begeleider inzicht in de ontwikkeling van de student;</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examinator de informatie die nodig is voor een betrouwbare beoordeling.</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beoordeelt prestaties van studenten transparant en billijk, en u biedt de studenten adequate persoonlijke terugkoppeling over uw beoordeling.</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terugkoppeling die u aan studenten geeft, geeft hun inzicht in de sterke en zwakke punten van hun kennis, vaardigheden, houding en gedrag en de mogelijkheden om die doelgericht te veranderen.</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Bij mondelinge tentamens en praktijkbeoordelingen draagt u zorg voor een interactie die de student de gelegenheid biedt om zijn competentie aan te tonen op een manier die u in staat stelt om een valide en betrouwbare beoordeling te geven.</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Bij het toetsen van studentportfolio's</w:t>
            </w:r>
            <w:r w:rsidRPr="00CF0F71">
              <w:rPr>
                <w:rFonts w:ascii="Segoe UI" w:hAnsi="Segoe UI" w:cs="Segoe UI"/>
                <w:color w:val="000000" w:themeColor="text1"/>
                <w:sz w:val="18"/>
                <w:szCs w:val="18"/>
                <w:vertAlign w:val="superscript"/>
              </w:rPr>
              <w:t>(1)</w:t>
            </w:r>
            <w:r w:rsidRPr="00CF0F71">
              <w:rPr>
                <w:rFonts w:ascii="Segoe UI" w:hAnsi="Segoe UI" w:cs="Segoe UI"/>
                <w:color w:val="000000" w:themeColor="text1"/>
                <w:sz w:val="18"/>
                <w:szCs w:val="18"/>
              </w:rPr>
              <w:t xml:space="preserve"> houdt u rekening met de dubbele functie van portfolio's doordat u:</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beoordeelt in hoeverre de student de doelen heeft behaald en dit oordeel toegelicht terugkoppelt;</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onderzoekt in hoeverre de student diens portfolio als leerinstrument heeft gebruikt en uw inzicht aan de student terugkoppelt en waar mogelijk met de student bespreekt.</w:t>
            </w:r>
          </w:p>
          <w:p w:rsidR="00C30B36" w:rsidRPr="00CF0F71" w:rsidRDefault="00C30B36" w:rsidP="006851A3">
            <w:pPr>
              <w:pStyle w:val="bulletsub"/>
              <w:numPr>
                <w:ilvl w:val="0"/>
                <w:numId w:val="0"/>
              </w:numPr>
              <w:ind w:left="34"/>
              <w:rPr>
                <w:rFonts w:ascii="Segoe UI" w:eastAsia="Calibri" w:hAnsi="Segoe UI" w:cs="Segoe UI"/>
                <w:color w:val="000000" w:themeColor="text1"/>
                <w:sz w:val="18"/>
                <w:szCs w:val="18"/>
              </w:rPr>
            </w:pPr>
            <w:r w:rsidRPr="00CF0F71">
              <w:rPr>
                <w:rFonts w:ascii="Segoe UI" w:eastAsia="Calibri" w:hAnsi="Segoe UI" w:cs="Segoe UI"/>
                <w:color w:val="000000" w:themeColor="text1"/>
                <w:sz w:val="18"/>
                <w:szCs w:val="18"/>
                <w:vertAlign w:val="superscript"/>
              </w:rPr>
              <w:t>(1)</w:t>
            </w:r>
            <w:r w:rsidRPr="00CF0F71">
              <w:rPr>
                <w:rFonts w:ascii="Segoe UI" w:eastAsia="Calibri" w:hAnsi="Segoe UI" w:cs="Segoe UI"/>
                <w:color w:val="000000" w:themeColor="text1"/>
                <w:sz w:val="18"/>
                <w:szCs w:val="18"/>
              </w:rPr>
              <w:t xml:space="preserve"> </w:t>
            </w:r>
            <w:r w:rsidRPr="00CF0F71">
              <w:rPr>
                <w:rFonts w:ascii="Segoe UI" w:eastAsia="Calibri" w:hAnsi="Segoe UI" w:cs="Segoe UI"/>
                <w:color w:val="000000" w:themeColor="text1"/>
                <w:sz w:val="16"/>
                <w:szCs w:val="16"/>
              </w:rPr>
              <w:t>het kan hier gaan om portfolio’s binnen de coachgroepen, portfolioboekjes tijdens de coschappen, maar ook andere vormen van vastgelegde voorgang over een langere tijdsperiode.</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stimuleert de studenten tot:</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het individueel of gezamenlijk educatief toetsen van hun voortgang, </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het onderling vragen, geven en verwerken van feedback, </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het inzetten van de terugkoppeling op educatieve en beoordelende toetsing voor het verbeteren van hun leerproces.</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bl>
    <w:p w:rsidR="00C30B36" w:rsidRDefault="00C30B3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675"/>
      </w:tblGrid>
      <w:tr w:rsidR="00FC2E3A" w:rsidRPr="00C2451C" w:rsidTr="007709C0">
        <w:trPr>
          <w:trHeight w:val="1941"/>
        </w:trPr>
        <w:tc>
          <w:tcPr>
            <w:tcW w:w="779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C2E3A" w:rsidRPr="00C30B36" w:rsidRDefault="00FC2E3A" w:rsidP="000F4674">
            <w:pPr>
              <w:pStyle w:val="Geenafstand"/>
              <w:rPr>
                <w:rFonts w:ascii="Segoe UI" w:hAnsi="Segoe UI" w:cs="Segoe UI"/>
                <w:b/>
                <w:sz w:val="24"/>
                <w:szCs w:val="20"/>
              </w:rPr>
            </w:pPr>
            <w:r w:rsidRPr="00C30B36">
              <w:rPr>
                <w:rFonts w:ascii="Segoe UI" w:hAnsi="Segoe UI" w:cs="Segoe UI"/>
                <w:b/>
                <w:sz w:val="24"/>
                <w:szCs w:val="20"/>
              </w:rPr>
              <w:lastRenderedPageBreak/>
              <w:t>Eindtermen</w:t>
            </w: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textDirection w:val="btLr"/>
            <w:vAlign w:val="center"/>
          </w:tcPr>
          <w:p w:rsidR="00FC2E3A" w:rsidRPr="00C2451C" w:rsidRDefault="00FC2E3A" w:rsidP="00B55019">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675"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FC2E3A" w:rsidRPr="00C2451C" w:rsidRDefault="00FC2E3A" w:rsidP="00B55019">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C30B36" w:rsidRPr="00C2451C" w:rsidTr="00B52B9D">
        <w:trPr>
          <w:trHeight w:val="564"/>
        </w:trPr>
        <w:tc>
          <w:tcPr>
            <w:tcW w:w="9180" w:type="dxa"/>
            <w:gridSpan w:val="3"/>
            <w:shd w:val="clear" w:color="auto" w:fill="DBE5F1" w:themeFill="accent1" w:themeFillTint="33"/>
            <w:vAlign w:val="center"/>
          </w:tcPr>
          <w:p w:rsidR="00C30B36" w:rsidRPr="00C2451C" w:rsidRDefault="00C30B36" w:rsidP="000F4674">
            <w:pPr>
              <w:pStyle w:val="Geenafstand"/>
              <w:spacing w:before="60" w:after="60"/>
              <w:rPr>
                <w:rFonts w:ascii="Segoe UI" w:hAnsi="Segoe UI" w:cs="Segoe UI"/>
                <w:sz w:val="18"/>
                <w:szCs w:val="20"/>
              </w:rPr>
            </w:pPr>
            <w:r>
              <w:rPr>
                <w:rFonts w:ascii="Segoe UI" w:hAnsi="Segoe UI" w:cs="Segoe UI"/>
                <w:b/>
                <w:sz w:val="20"/>
                <w:szCs w:val="20"/>
              </w:rPr>
              <w:t>Individuele professionaliteit</w:t>
            </w:r>
          </w:p>
        </w:tc>
      </w:tr>
      <w:tr w:rsidR="00C30B36" w:rsidRPr="00C2451C" w:rsidTr="000F4674">
        <w:tc>
          <w:tcPr>
            <w:tcW w:w="7797" w:type="dxa"/>
            <w:shd w:val="clear" w:color="auto" w:fill="auto"/>
            <w:vAlign w:val="center"/>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houdt balans in uw verschillende werkzaamheden doordat u</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weet wat er concreet van u verwacht wordt;</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docenttaken naast uw overige taken uitvoert;</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over- en onderbelasting tijdig onderkent en met uw collega's bespreekt.</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shd w:val="clear" w:color="auto" w:fill="auto"/>
            <w:vAlign w:val="center"/>
          </w:tcPr>
          <w:p w:rsidR="00C30B36" w:rsidRPr="00CF0F71" w:rsidRDefault="00C30B36" w:rsidP="00493195">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vraagt en verwerkt feedback van anderen, zoals studenten, collega’s, leidinggevende, coach en patiënten.</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shd w:val="clear" w:color="auto" w:fill="auto"/>
            <w:vAlign w:val="center"/>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reflecteert op uw functioneren in de docentrollen die u vervult. U doet dit systematisch:</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aan de hand van situaties uit uw eigen praktijk;</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mede op grond van feedback van verschillende bronnen;</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gerelateerd aan de uitgangspunten van het curriculum.</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tcBorders>
              <w:bottom w:val="single" w:sz="4" w:space="0" w:color="auto"/>
            </w:tcBorders>
            <w:shd w:val="clear" w:color="auto" w:fill="auto"/>
            <w:vAlign w:val="center"/>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ontwikkelt permanent uw docentcompetenties, doordat u:</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eigen leerplan inricht;</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dat baseert op de voor u relevante beschrijvingen van docentcompetenties;</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gebruik maakt van de mogelijkheden voor scholing, coaching, en intervisie;</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dan wel daarvan afziet en eigen alternatieve methoden kiest en verantwoordt.</w:t>
            </w:r>
          </w:p>
        </w:tc>
        <w:tc>
          <w:tcPr>
            <w:tcW w:w="708" w:type="dxa"/>
            <w:tcBorders>
              <w:bottom w:val="single" w:sz="4" w:space="0" w:color="auto"/>
            </w:tcBorders>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tcBorders>
              <w:bottom w:val="single" w:sz="4" w:space="0" w:color="auto"/>
            </w:tcBorders>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0F4674" w:rsidRPr="00C2451C" w:rsidTr="00B52B9D">
        <w:trPr>
          <w:trHeight w:val="534"/>
        </w:trPr>
        <w:tc>
          <w:tcPr>
            <w:tcW w:w="9180" w:type="dxa"/>
            <w:gridSpan w:val="3"/>
            <w:shd w:val="clear" w:color="auto" w:fill="DBE5F1" w:themeFill="accent1" w:themeFillTint="33"/>
            <w:vAlign w:val="center"/>
          </w:tcPr>
          <w:p w:rsidR="000F4674" w:rsidRPr="00C2451C" w:rsidRDefault="000F4674" w:rsidP="00B52B9D">
            <w:pPr>
              <w:pStyle w:val="Geenafstand"/>
              <w:spacing w:before="40" w:after="40"/>
              <w:rPr>
                <w:rFonts w:ascii="Segoe UI" w:hAnsi="Segoe UI" w:cs="Segoe UI"/>
                <w:sz w:val="18"/>
                <w:szCs w:val="20"/>
              </w:rPr>
            </w:pPr>
            <w:r w:rsidRPr="00C30B36">
              <w:rPr>
                <w:rFonts w:ascii="Segoe UI" w:hAnsi="Segoe UI" w:cs="Segoe UI"/>
                <w:b/>
                <w:color w:val="000000" w:themeColor="text1"/>
                <w:sz w:val="20"/>
                <w:szCs w:val="20"/>
              </w:rPr>
              <w:t>Teamprofessionaliteit</w:t>
            </w:r>
            <w:r>
              <w:rPr>
                <w:rFonts w:ascii="Segoe UI" w:hAnsi="Segoe UI" w:cs="Segoe UI"/>
                <w:b/>
                <w:color w:val="000000" w:themeColor="text1"/>
                <w:sz w:val="20"/>
                <w:szCs w:val="20"/>
              </w:rPr>
              <w:tab/>
            </w:r>
          </w:p>
        </w:tc>
      </w:tr>
      <w:tr w:rsidR="00C30B36" w:rsidRPr="00C2451C" w:rsidTr="000F4674">
        <w:tc>
          <w:tcPr>
            <w:tcW w:w="7797" w:type="dxa"/>
            <w:shd w:val="clear" w:color="auto" w:fill="auto"/>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In elke onderwijsactiviteit waarbij u betrokken bent weet u welke andere docenten er binnen en buiten uw vakgebied aan werken, stemt u met hen af, en werkt u waar nodig en waar mogelijk met hen samen. </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shd w:val="clear" w:color="auto" w:fill="auto"/>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stemt uw werkzaamheden af op de onderwijsvisie van uw afdeling en op de daar voor het onderwijs geldende mogelijkheden, beperkingen en ontwikkelingen.</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shd w:val="clear" w:color="auto" w:fill="auto"/>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vraagt, ontvangt en gebruikt feedback van uw collega's en u geeft hun zowel gevraagd als ongevraagd effectieve feedback.</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tcBorders>
              <w:bottom w:val="single" w:sz="4" w:space="0" w:color="auto"/>
            </w:tcBorders>
            <w:shd w:val="clear" w:color="auto" w:fill="auto"/>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besteedt welbewust aandacht aan het praktisch en sociaal functioneren van elk team waarin u uw onderwijswerk uitvoert, en aan het functioneren van de afzonderlijke teamleden.</w:t>
            </w:r>
          </w:p>
        </w:tc>
        <w:tc>
          <w:tcPr>
            <w:tcW w:w="708" w:type="dxa"/>
            <w:tcBorders>
              <w:bottom w:val="single" w:sz="4" w:space="0" w:color="auto"/>
            </w:tcBorders>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tcBorders>
              <w:bottom w:val="single" w:sz="4" w:space="0" w:color="auto"/>
            </w:tcBorders>
            <w:shd w:val="clear" w:color="auto" w:fill="auto"/>
          </w:tcPr>
          <w:p w:rsidR="00C30B36" w:rsidRPr="00C2451C" w:rsidRDefault="00C30B36" w:rsidP="00983007">
            <w:pPr>
              <w:pStyle w:val="Geenafstand"/>
              <w:spacing w:before="40" w:after="40"/>
              <w:rPr>
                <w:rFonts w:ascii="Segoe UI" w:hAnsi="Segoe UI" w:cs="Segoe UI"/>
                <w:sz w:val="18"/>
                <w:szCs w:val="20"/>
              </w:rPr>
            </w:pPr>
          </w:p>
        </w:tc>
      </w:tr>
    </w:tbl>
    <w:p w:rsidR="00C30B36" w:rsidRDefault="00C30B36">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709"/>
      </w:tblGrid>
      <w:tr w:rsidR="00FC2E3A" w:rsidRPr="00C2451C" w:rsidTr="00C30B36">
        <w:trPr>
          <w:cantSplit/>
          <w:trHeight w:val="1910"/>
          <w:tblHeader/>
        </w:trPr>
        <w:tc>
          <w:tcPr>
            <w:tcW w:w="7797" w:type="dxa"/>
            <w:tcBorders>
              <w:bottom w:val="single" w:sz="4" w:space="0" w:color="auto"/>
            </w:tcBorders>
            <w:shd w:val="clear" w:color="auto" w:fill="95B3D7"/>
            <w:vAlign w:val="center"/>
          </w:tcPr>
          <w:p w:rsidR="00FC2E3A" w:rsidRPr="00C2451C" w:rsidRDefault="00FC2E3A" w:rsidP="000F4674">
            <w:pPr>
              <w:pStyle w:val="Geenafstand"/>
              <w:rPr>
                <w:rFonts w:ascii="Segoe UI" w:hAnsi="Segoe UI" w:cs="Segoe UI"/>
                <w:sz w:val="18"/>
                <w:szCs w:val="20"/>
              </w:rPr>
            </w:pPr>
            <w:r w:rsidRPr="00C2451C">
              <w:rPr>
                <w:rFonts w:ascii="Segoe UI" w:hAnsi="Segoe UI" w:cs="Segoe UI"/>
                <w:b/>
                <w:sz w:val="24"/>
                <w:szCs w:val="20"/>
              </w:rPr>
              <w:lastRenderedPageBreak/>
              <w:t>Eindtermen</w:t>
            </w:r>
          </w:p>
        </w:tc>
        <w:tc>
          <w:tcPr>
            <w:tcW w:w="708" w:type="dxa"/>
            <w:tcBorders>
              <w:bottom w:val="single" w:sz="4" w:space="0" w:color="auto"/>
            </w:tcBorders>
            <w:shd w:val="clear" w:color="auto" w:fill="9BBB59"/>
            <w:textDirection w:val="btLr"/>
            <w:vAlign w:val="center"/>
          </w:tcPr>
          <w:p w:rsidR="00FC2E3A" w:rsidRPr="00C2451C" w:rsidRDefault="00FC2E3A" w:rsidP="00B55019">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709" w:type="dxa"/>
            <w:tcBorders>
              <w:bottom w:val="single" w:sz="4" w:space="0" w:color="auto"/>
            </w:tcBorders>
            <w:shd w:val="clear" w:color="auto" w:fill="FFC000"/>
            <w:textDirection w:val="btLr"/>
            <w:vAlign w:val="center"/>
          </w:tcPr>
          <w:p w:rsidR="00FC2E3A" w:rsidRPr="00C2451C" w:rsidRDefault="00FC2E3A" w:rsidP="00B55019">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C30B36" w:rsidRPr="00C2451C" w:rsidTr="00B52B9D">
        <w:trPr>
          <w:trHeight w:val="592"/>
        </w:trPr>
        <w:tc>
          <w:tcPr>
            <w:tcW w:w="9214" w:type="dxa"/>
            <w:gridSpan w:val="3"/>
            <w:shd w:val="clear" w:color="auto" w:fill="DBE5F1" w:themeFill="accent1" w:themeFillTint="33"/>
            <w:vAlign w:val="center"/>
          </w:tcPr>
          <w:p w:rsidR="00C30B36" w:rsidRPr="00C2451C" w:rsidRDefault="00C30B36" w:rsidP="000F4674">
            <w:pPr>
              <w:pStyle w:val="Geenafstand"/>
              <w:spacing w:before="60" w:after="60"/>
              <w:rPr>
                <w:rFonts w:ascii="Segoe UI" w:hAnsi="Segoe UI" w:cs="Segoe UI"/>
                <w:sz w:val="18"/>
                <w:szCs w:val="20"/>
              </w:rPr>
            </w:pPr>
            <w:r>
              <w:rPr>
                <w:rFonts w:ascii="Segoe UI" w:hAnsi="Segoe UI" w:cs="Segoe UI"/>
                <w:b/>
                <w:sz w:val="20"/>
                <w:szCs w:val="20"/>
              </w:rPr>
              <w:t>Vakinhoud</w:t>
            </w:r>
          </w:p>
        </w:tc>
      </w:tr>
      <w:tr w:rsidR="00C30B36" w:rsidRPr="00C2451C" w:rsidTr="00C30B36">
        <w:tc>
          <w:tcPr>
            <w:tcW w:w="7797" w:type="dxa"/>
            <w:shd w:val="clear" w:color="auto" w:fill="auto"/>
            <w:vAlign w:val="center"/>
          </w:tcPr>
          <w:p w:rsidR="00C30B36" w:rsidRPr="00BB45C1" w:rsidRDefault="00C30B36" w:rsidP="00A0368D">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houdt uw vakkennis bij met het oog op het goed verzorgen van onderwijs en het adequaat kunnen beoordelen van studentprestaties. U doet dit door:</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recente ontwikkelingen in onderzoek te volgen;</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deze ontwikkelingen te beoordelen op hun relevantie voor de opleiding;</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deze te koppelen aan wetenschappelijke theorie die in de opleiding aan de orde komt, ook buiten uw eigen vakgebied.</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709"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C30B36">
        <w:tc>
          <w:tcPr>
            <w:tcW w:w="7797" w:type="dxa"/>
            <w:shd w:val="clear" w:color="auto" w:fill="auto"/>
            <w:vAlign w:val="center"/>
          </w:tcPr>
          <w:p w:rsidR="00C30B36" w:rsidRPr="00BB45C1" w:rsidRDefault="00C30B36" w:rsidP="00892C77">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bent goed op de hoogte van de context waarin uw vakgebied zich ontwikkelt, en gebruikt die kennis om te zorgen dat de studenten uw vakgebied in de context van de opleiding kunnen plaatsen.</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709"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C30B36">
        <w:tc>
          <w:tcPr>
            <w:tcW w:w="7797" w:type="dxa"/>
            <w:shd w:val="clear" w:color="auto" w:fill="auto"/>
            <w:vAlign w:val="center"/>
          </w:tcPr>
          <w:p w:rsidR="00C30B36" w:rsidRPr="00BB45C1" w:rsidRDefault="00C30B36" w:rsidP="00A0368D">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waarborgt een betrouwbare en veilige stage- en practicumomgeving doordat u adequaat gebruik maakt van uw kennis van:</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bestaande en nieuwe methoden en technieken;</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veiligheidseisen voor personen en milieu;</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regels voor discretie rond patiënten en patiëntenmateriaal;</w:t>
            </w:r>
          </w:p>
          <w:p w:rsidR="00C30B36" w:rsidRPr="00BB45C1" w:rsidRDefault="00C30B36" w:rsidP="00ED3D0C">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correcte behandeling van onderzoeksgegevens.</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709"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bl>
    <w:p w:rsidR="00902EA5" w:rsidRPr="00C2451C" w:rsidRDefault="00902EA5" w:rsidP="004371C6">
      <w:pPr>
        <w:pStyle w:val="Geenafstand"/>
        <w:rPr>
          <w:rFonts w:ascii="Segoe UI" w:hAnsi="Segoe UI" w:cs="Segoe UI"/>
          <w:b/>
          <w:sz w:val="20"/>
          <w:szCs w:val="20"/>
        </w:rPr>
      </w:pPr>
    </w:p>
    <w:sectPr w:rsidR="00902EA5" w:rsidRPr="00C2451C" w:rsidSect="006851A3">
      <w:headerReference w:type="default" r:id="rId8"/>
      <w:foot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674" w:rsidRDefault="000F4674" w:rsidP="00E76875">
      <w:pPr>
        <w:spacing w:after="0" w:line="240" w:lineRule="auto"/>
      </w:pPr>
      <w:r>
        <w:separator/>
      </w:r>
    </w:p>
  </w:endnote>
  <w:endnote w:type="continuationSeparator" w:id="0">
    <w:p w:rsidR="000F4674" w:rsidRDefault="000F4674" w:rsidP="00E7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674" w:rsidRPr="009B3FA7" w:rsidRDefault="000F4674" w:rsidP="009B3FA7">
    <w:pPr>
      <w:pStyle w:val="Voettekst"/>
      <w:spacing w:after="0"/>
      <w:rPr>
        <w:rFonts w:ascii="Verdana" w:hAnsi="Verdana" w:cs="Calibri"/>
        <w:color w:val="333333"/>
        <w:sz w:val="16"/>
        <w:szCs w:val="16"/>
      </w:rPr>
    </w:pPr>
    <w:r>
      <w:rPr>
        <w:rFonts w:ascii="Verdana" w:hAnsi="Verdana" w:cs="Calibri"/>
        <w:smallCaps/>
        <w:color w:val="333333"/>
        <w:sz w:val="16"/>
        <w:szCs w:val="16"/>
      </w:rPr>
      <w:t>Radboudumc –Zelfreflectie-instrument BKO</w:t>
    </w:r>
    <w:r w:rsidRPr="00D33EE0">
      <w:rPr>
        <w:rFonts w:ascii="Verdana" w:hAnsi="Verdana" w:cs="Calibri"/>
        <w:smallCaps/>
        <w:color w:val="333333"/>
        <w:sz w:val="16"/>
        <w:szCs w:val="16"/>
      </w:rPr>
      <w:t>–</w:t>
    </w:r>
    <w:r>
      <w:rPr>
        <w:rFonts w:ascii="Verdana" w:hAnsi="Verdana" w:cs="Calibri"/>
        <w:smallCaps/>
        <w:color w:val="333333"/>
        <w:sz w:val="16"/>
        <w:szCs w:val="16"/>
      </w:rPr>
      <w:t xml:space="preserve"> </w:t>
    </w:r>
    <w:r w:rsidR="00991718">
      <w:rPr>
        <w:rFonts w:ascii="Verdana" w:hAnsi="Verdana" w:cs="Calibri"/>
        <w:smallCaps/>
        <w:color w:val="333333"/>
        <w:sz w:val="16"/>
        <w:szCs w:val="16"/>
      </w:rPr>
      <w:t>November</w:t>
    </w:r>
    <w:r>
      <w:rPr>
        <w:rFonts w:ascii="Verdana" w:hAnsi="Verdana" w:cs="Calibri"/>
        <w:smallCaps/>
        <w:color w:val="333333"/>
        <w:sz w:val="16"/>
        <w:szCs w:val="16"/>
      </w:rPr>
      <w:t xml:space="preserve"> 201</w:t>
    </w:r>
    <w:r w:rsidR="00991718">
      <w:rPr>
        <w:rFonts w:ascii="Verdana" w:hAnsi="Verdana" w:cs="Calibri"/>
        <w:smallCaps/>
        <w:color w:val="333333"/>
        <w:sz w:val="16"/>
        <w:szCs w:val="16"/>
      </w:rPr>
      <w:t>9</w:t>
    </w:r>
    <w:r>
      <w:rPr>
        <w:rFonts w:ascii="Verdana" w:hAnsi="Verdana" w:cs="Calibri"/>
        <w:smallCaps/>
        <w:color w:val="333333"/>
        <w:sz w:val="16"/>
        <w:szCs w:val="16"/>
      </w:rPr>
      <w:t xml:space="preserve"> </w:t>
    </w:r>
    <w:r w:rsidR="00991718">
      <w:rPr>
        <w:rFonts w:ascii="Verdana" w:hAnsi="Verdana" w:cs="Calibri"/>
        <w:smallCaps/>
        <w:color w:val="333333"/>
        <w:sz w:val="16"/>
        <w:szCs w:val="16"/>
        <w:lang w:eastAsia="zh-TW"/>
      </w:rPr>
      <w:pict>
        <v:rect id="_x0000_s2050" style="position:absolute;margin-left:537.6pt;margin-top:798.9pt;width:44.55pt;height:15.1pt;rotation:-180;flip:x;z-index:251660288;mso-left-percent:-10001;mso-top-percent:-10001;mso-position-horizontal:absolute;mso-position-horizontal-relative:page;mso-position-vertical:absolute;mso-position-vertical-relative:page;mso-left-percent:-10001;mso-top-percent:-10001;mso-height-relative:bottom-margin-area;v-text-anchor:top" filled="f" fillcolor="#c0504d" stroked="f" strokecolor="#4f81bd" strokeweight="2.25pt">
          <v:textbox style="mso-next-textbox:#_x0000_s2050" inset=",0,,0">
            <w:txbxContent>
              <w:p w:rsidR="000F4674" w:rsidRPr="009B3FA7" w:rsidRDefault="00137345" w:rsidP="009B3FA7">
                <w:pPr>
                  <w:pBdr>
                    <w:top w:val="single" w:sz="4" w:space="1" w:color="7F7F7F"/>
                  </w:pBdr>
                  <w:jc w:val="center"/>
                  <w:rPr>
                    <w:color w:val="C0504D"/>
                  </w:rPr>
                </w:pPr>
                <w:r>
                  <w:fldChar w:fldCharType="begin"/>
                </w:r>
                <w:r w:rsidR="000F4674">
                  <w:instrText xml:space="preserve"> PAGE   \* MERGEFORMAT </w:instrText>
                </w:r>
                <w:r>
                  <w:fldChar w:fldCharType="separate"/>
                </w:r>
                <w:r w:rsidR="00CE7AE3" w:rsidRPr="00CE7AE3">
                  <w:rPr>
                    <w:noProof/>
                    <w:color w:val="C0504D"/>
                  </w:rPr>
                  <w:t>1</w:t>
                </w:r>
                <w:r>
                  <w:rPr>
                    <w:noProof/>
                    <w:color w:val="C0504D"/>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674" w:rsidRDefault="000F4674" w:rsidP="00E76875">
      <w:pPr>
        <w:spacing w:after="0" w:line="240" w:lineRule="auto"/>
      </w:pPr>
      <w:r>
        <w:separator/>
      </w:r>
    </w:p>
  </w:footnote>
  <w:footnote w:type="continuationSeparator" w:id="0">
    <w:p w:rsidR="000F4674" w:rsidRDefault="000F4674" w:rsidP="00E7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674" w:rsidRPr="00C2451C" w:rsidRDefault="000F4674" w:rsidP="00C2451C">
    <w:pPr>
      <w:pStyle w:val="Geenafstand"/>
      <w:rPr>
        <w:rFonts w:ascii="Segoe UI" w:hAnsi="Segoe UI" w:cs="Segoe UI"/>
        <w:b/>
        <w:bCs/>
        <w:color w:val="4F81BD"/>
        <w:sz w:val="28"/>
        <w:szCs w:val="24"/>
      </w:rPr>
    </w:pPr>
    <w:r>
      <w:rPr>
        <w:noProof/>
        <w:lang w:eastAsia="nl-NL"/>
      </w:rPr>
      <w:drawing>
        <wp:anchor distT="0" distB="0" distL="114300" distR="114300" simplePos="0" relativeHeight="251663360" behindDoc="0" locked="0" layoutInCell="1" allowOverlap="1">
          <wp:simplePos x="0" y="0"/>
          <wp:positionH relativeFrom="column">
            <wp:posOffset>4081780</wp:posOffset>
          </wp:positionH>
          <wp:positionV relativeFrom="paragraph">
            <wp:posOffset>-78105</wp:posOffset>
          </wp:positionV>
          <wp:extent cx="2247900" cy="409575"/>
          <wp:effectExtent l="19050" t="0" r="0" b="0"/>
          <wp:wrapNone/>
          <wp:docPr id="1" name="Afbeelding 4"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
                  <pic:cNvPicPr>
                    <a:picLocks noChangeAspect="1" noChangeArrowheads="1"/>
                  </pic:cNvPicPr>
                </pic:nvPicPr>
                <pic:blipFill>
                  <a:blip r:embed="rId1"/>
                  <a:srcRect/>
                  <a:stretch>
                    <a:fillRect/>
                  </a:stretch>
                </pic:blipFill>
                <pic:spPr bwMode="auto">
                  <a:xfrm>
                    <a:off x="0" y="0"/>
                    <a:ext cx="2247900" cy="409575"/>
                  </a:xfrm>
                  <a:prstGeom prst="rect">
                    <a:avLst/>
                  </a:prstGeom>
                  <a:noFill/>
                  <a:ln w="9525">
                    <a:noFill/>
                    <a:miter lim="800000"/>
                    <a:headEnd/>
                    <a:tailEnd/>
                  </a:ln>
                </pic:spPr>
              </pic:pic>
            </a:graphicData>
          </a:graphic>
        </wp:anchor>
      </w:drawing>
    </w:r>
    <w:r>
      <w:rPr>
        <w:rFonts w:ascii="Segoe UI" w:hAnsi="Segoe UI" w:cs="Segoe UI"/>
        <w:b/>
        <w:bCs/>
        <w:color w:val="4F81BD"/>
        <w:sz w:val="28"/>
        <w:szCs w:val="24"/>
      </w:rPr>
      <w:t>Ze</w:t>
    </w:r>
    <w:r w:rsidRPr="00C2451C">
      <w:rPr>
        <w:rFonts w:ascii="Segoe UI" w:hAnsi="Segoe UI" w:cs="Segoe UI"/>
        <w:b/>
        <w:bCs/>
        <w:color w:val="4F81BD"/>
        <w:sz w:val="28"/>
        <w:szCs w:val="24"/>
      </w:rPr>
      <w:t>lf</w:t>
    </w:r>
    <w:r>
      <w:rPr>
        <w:rFonts w:ascii="Segoe UI" w:hAnsi="Segoe UI" w:cs="Segoe UI"/>
        <w:b/>
        <w:bCs/>
        <w:color w:val="4F81BD"/>
        <w:sz w:val="28"/>
        <w:szCs w:val="24"/>
      </w:rPr>
      <w:t xml:space="preserve">reflectie-instrument </w:t>
    </w:r>
    <w:r w:rsidRPr="00C2451C">
      <w:rPr>
        <w:rFonts w:ascii="Segoe UI" w:hAnsi="Segoe UI" w:cs="Segoe UI"/>
        <w:b/>
        <w:bCs/>
        <w:color w:val="4F81BD"/>
        <w:sz w:val="28"/>
        <w:szCs w:val="24"/>
      </w:rPr>
      <w:t>BKO</w:t>
    </w:r>
  </w:p>
  <w:p w:rsidR="000F4674" w:rsidRDefault="000F46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840EA6"/>
    <w:lvl w:ilvl="0">
      <w:numFmt w:val="decimal"/>
      <w:pStyle w:val="bulletsub"/>
      <w:lvlText w:val="*"/>
      <w:lvlJc w:val="left"/>
    </w:lvl>
  </w:abstractNum>
  <w:abstractNum w:abstractNumId="1" w15:restartNumberingAfterBreak="0">
    <w:nsid w:val="4DE4582E"/>
    <w:multiLevelType w:val="hybridMultilevel"/>
    <w:tmpl w:val="6AF81712"/>
    <w:lvl w:ilvl="0" w:tplc="73367C8A">
      <w:start w:val="1"/>
      <w:numFmt w:val="bullet"/>
      <w:pStyle w:val="bulletsub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84278"/>
    <w:multiLevelType w:val="hybridMultilevel"/>
    <w:tmpl w:val="12081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3">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4">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5">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7">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0">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955"/>
    <w:rsid w:val="00013469"/>
    <w:rsid w:val="0004716A"/>
    <w:rsid w:val="00070C0F"/>
    <w:rsid w:val="000755D4"/>
    <w:rsid w:val="000941D8"/>
    <w:rsid w:val="000B2B08"/>
    <w:rsid w:val="000C192C"/>
    <w:rsid w:val="000F4674"/>
    <w:rsid w:val="000F507D"/>
    <w:rsid w:val="0010759E"/>
    <w:rsid w:val="00137345"/>
    <w:rsid w:val="001B1F20"/>
    <w:rsid w:val="001B365A"/>
    <w:rsid w:val="00214FDC"/>
    <w:rsid w:val="0023364C"/>
    <w:rsid w:val="002511DA"/>
    <w:rsid w:val="00253352"/>
    <w:rsid w:val="002B1E5D"/>
    <w:rsid w:val="002B50B2"/>
    <w:rsid w:val="002E3E76"/>
    <w:rsid w:val="00313955"/>
    <w:rsid w:val="00317D26"/>
    <w:rsid w:val="003240D3"/>
    <w:rsid w:val="00340137"/>
    <w:rsid w:val="00354697"/>
    <w:rsid w:val="00361BDF"/>
    <w:rsid w:val="003910E8"/>
    <w:rsid w:val="003D0135"/>
    <w:rsid w:val="00414F17"/>
    <w:rsid w:val="004371C6"/>
    <w:rsid w:val="00482FE6"/>
    <w:rsid w:val="00493195"/>
    <w:rsid w:val="004C7A38"/>
    <w:rsid w:val="005203CF"/>
    <w:rsid w:val="00585545"/>
    <w:rsid w:val="0059263B"/>
    <w:rsid w:val="0059620C"/>
    <w:rsid w:val="005C158D"/>
    <w:rsid w:val="00640A7A"/>
    <w:rsid w:val="0065588C"/>
    <w:rsid w:val="006851A3"/>
    <w:rsid w:val="006F36E2"/>
    <w:rsid w:val="006F6D60"/>
    <w:rsid w:val="00720EFF"/>
    <w:rsid w:val="00732DD1"/>
    <w:rsid w:val="007A4FFC"/>
    <w:rsid w:val="007A79AA"/>
    <w:rsid w:val="007F1176"/>
    <w:rsid w:val="0083328F"/>
    <w:rsid w:val="008472A2"/>
    <w:rsid w:val="00865166"/>
    <w:rsid w:val="0087000E"/>
    <w:rsid w:val="00873EEA"/>
    <w:rsid w:val="00875A63"/>
    <w:rsid w:val="00892C77"/>
    <w:rsid w:val="008C2F7E"/>
    <w:rsid w:val="00902EA5"/>
    <w:rsid w:val="00904900"/>
    <w:rsid w:val="0090745A"/>
    <w:rsid w:val="00934E33"/>
    <w:rsid w:val="00955788"/>
    <w:rsid w:val="00981575"/>
    <w:rsid w:val="00983007"/>
    <w:rsid w:val="00991489"/>
    <w:rsid w:val="00991718"/>
    <w:rsid w:val="009A60D1"/>
    <w:rsid w:val="009B3FA7"/>
    <w:rsid w:val="009E3E09"/>
    <w:rsid w:val="009E528B"/>
    <w:rsid w:val="00A0368D"/>
    <w:rsid w:val="00A137E2"/>
    <w:rsid w:val="00A27C61"/>
    <w:rsid w:val="00A664A9"/>
    <w:rsid w:val="00A815D7"/>
    <w:rsid w:val="00AB704D"/>
    <w:rsid w:val="00B07D1D"/>
    <w:rsid w:val="00B160C8"/>
    <w:rsid w:val="00B34C86"/>
    <w:rsid w:val="00B4007A"/>
    <w:rsid w:val="00B52B9D"/>
    <w:rsid w:val="00B85783"/>
    <w:rsid w:val="00BA30CF"/>
    <w:rsid w:val="00BB45C1"/>
    <w:rsid w:val="00BC1862"/>
    <w:rsid w:val="00BF59C9"/>
    <w:rsid w:val="00C2451C"/>
    <w:rsid w:val="00C30B36"/>
    <w:rsid w:val="00CA2FBE"/>
    <w:rsid w:val="00CE7AE3"/>
    <w:rsid w:val="00CF0F71"/>
    <w:rsid w:val="00CF37FF"/>
    <w:rsid w:val="00CF50A3"/>
    <w:rsid w:val="00D23438"/>
    <w:rsid w:val="00D24A8A"/>
    <w:rsid w:val="00DA0F61"/>
    <w:rsid w:val="00DD56D3"/>
    <w:rsid w:val="00DD71FE"/>
    <w:rsid w:val="00E15934"/>
    <w:rsid w:val="00E7298F"/>
    <w:rsid w:val="00E76875"/>
    <w:rsid w:val="00EB0294"/>
    <w:rsid w:val="00ED3D0C"/>
    <w:rsid w:val="00EF13D7"/>
    <w:rsid w:val="00F14AAF"/>
    <w:rsid w:val="00F15489"/>
    <w:rsid w:val="00F203C0"/>
    <w:rsid w:val="00F42782"/>
    <w:rsid w:val="00F6277D"/>
    <w:rsid w:val="00F67B51"/>
    <w:rsid w:val="00F7535A"/>
    <w:rsid w:val="00F80C36"/>
    <w:rsid w:val="00F9137D"/>
    <w:rsid w:val="00F933FD"/>
    <w:rsid w:val="00FA73DE"/>
    <w:rsid w:val="00FB7B81"/>
    <w:rsid w:val="00FC2E3A"/>
    <w:rsid w:val="00FE5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A12951"/>
  <w15:docId w15:val="{DFE6CF04-2C8E-49A7-8DA0-90F47EA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3955"/>
    <w:pPr>
      <w:spacing w:after="200" w:line="276" w:lineRule="auto"/>
    </w:pPr>
    <w:rPr>
      <w:sz w:val="22"/>
      <w:szCs w:val="22"/>
      <w:lang w:eastAsia="en-US"/>
    </w:rPr>
  </w:style>
  <w:style w:type="paragraph" w:styleId="Kop1">
    <w:name w:val="heading 1"/>
    <w:basedOn w:val="Standaard"/>
    <w:next w:val="Standaard"/>
    <w:link w:val="Kop1Char"/>
    <w:qFormat/>
    <w:locked/>
    <w:rsid w:val="00E76875"/>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313955"/>
    <w:rPr>
      <w:sz w:val="22"/>
      <w:szCs w:val="22"/>
      <w:lang w:eastAsia="en-US"/>
    </w:rPr>
  </w:style>
  <w:style w:type="character" w:customStyle="1" w:styleId="GeenafstandChar">
    <w:name w:val="Geen afstand Char"/>
    <w:link w:val="Geenafstand"/>
    <w:locked/>
    <w:rsid w:val="00313955"/>
    <w:rPr>
      <w:sz w:val="22"/>
      <w:szCs w:val="22"/>
      <w:lang w:val="nl-NL" w:eastAsia="en-US" w:bidi="ar-SA"/>
    </w:rPr>
  </w:style>
  <w:style w:type="character" w:customStyle="1" w:styleId="Kop1Char">
    <w:name w:val="Kop 1 Char"/>
    <w:link w:val="Kop1"/>
    <w:rsid w:val="00E76875"/>
    <w:rPr>
      <w:rFonts w:ascii="Cambria" w:eastAsia="Times New Roman" w:hAnsi="Cambria"/>
      <w:b/>
      <w:bCs/>
      <w:color w:val="365F91"/>
      <w:sz w:val="28"/>
      <w:szCs w:val="28"/>
      <w:lang w:eastAsia="en-US"/>
    </w:rPr>
  </w:style>
  <w:style w:type="paragraph" w:styleId="Voettekst">
    <w:name w:val="footer"/>
    <w:basedOn w:val="Standaard"/>
    <w:link w:val="VoettekstChar"/>
    <w:rsid w:val="00E76875"/>
    <w:pPr>
      <w:tabs>
        <w:tab w:val="center" w:pos="4536"/>
        <w:tab w:val="right" w:pos="9072"/>
      </w:tabs>
    </w:pPr>
  </w:style>
  <w:style w:type="character" w:customStyle="1" w:styleId="VoettekstChar">
    <w:name w:val="Voettekst Char"/>
    <w:link w:val="Voettekst"/>
    <w:rsid w:val="00E76875"/>
    <w:rPr>
      <w:lang w:eastAsia="en-US"/>
    </w:rPr>
  </w:style>
  <w:style w:type="paragraph" w:styleId="Voetnoottekst">
    <w:name w:val="footnote text"/>
    <w:basedOn w:val="Standaard"/>
    <w:link w:val="VoetnoottekstChar"/>
    <w:semiHidden/>
    <w:rsid w:val="00E76875"/>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semiHidden/>
    <w:rsid w:val="00E76875"/>
    <w:rPr>
      <w:rFonts w:ascii="Times New Roman" w:eastAsia="Times New Roman" w:hAnsi="Times New Roman"/>
      <w:sz w:val="20"/>
      <w:szCs w:val="20"/>
    </w:rPr>
  </w:style>
  <w:style w:type="character" w:styleId="Voetnootmarkering">
    <w:name w:val="footnote reference"/>
    <w:semiHidden/>
    <w:rsid w:val="00E76875"/>
    <w:rPr>
      <w:vertAlign w:val="superscript"/>
    </w:rPr>
  </w:style>
  <w:style w:type="paragraph" w:styleId="Koptekst">
    <w:name w:val="header"/>
    <w:basedOn w:val="Standaard"/>
    <w:link w:val="KoptekstChar"/>
    <w:uiPriority w:val="99"/>
    <w:unhideWhenUsed/>
    <w:rsid w:val="009B3FA7"/>
    <w:pPr>
      <w:tabs>
        <w:tab w:val="center" w:pos="4536"/>
        <w:tab w:val="right" w:pos="9072"/>
      </w:tabs>
    </w:pPr>
  </w:style>
  <w:style w:type="character" w:customStyle="1" w:styleId="KoptekstChar">
    <w:name w:val="Koptekst Char"/>
    <w:link w:val="Koptekst"/>
    <w:uiPriority w:val="99"/>
    <w:rsid w:val="009B3FA7"/>
    <w:rPr>
      <w:lang w:eastAsia="en-US"/>
    </w:rPr>
  </w:style>
  <w:style w:type="table" w:styleId="Tabelraster">
    <w:name w:val="Table Grid"/>
    <w:basedOn w:val="Standaardtabel"/>
    <w:locked/>
    <w:rsid w:val="00DA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59263B"/>
    <w:rPr>
      <w:sz w:val="16"/>
      <w:szCs w:val="16"/>
    </w:rPr>
  </w:style>
  <w:style w:type="paragraph" w:styleId="Tekstopmerking">
    <w:name w:val="annotation text"/>
    <w:basedOn w:val="Standaard"/>
    <w:link w:val="TekstopmerkingChar"/>
    <w:uiPriority w:val="99"/>
    <w:semiHidden/>
    <w:unhideWhenUsed/>
    <w:rsid w:val="0059263B"/>
    <w:rPr>
      <w:sz w:val="20"/>
      <w:szCs w:val="20"/>
    </w:rPr>
  </w:style>
  <w:style w:type="character" w:customStyle="1" w:styleId="TekstopmerkingChar">
    <w:name w:val="Tekst opmerking Char"/>
    <w:link w:val="Tekstopmerking"/>
    <w:uiPriority w:val="99"/>
    <w:semiHidden/>
    <w:rsid w:val="0059263B"/>
    <w:rPr>
      <w:lang w:eastAsia="en-US"/>
    </w:rPr>
  </w:style>
  <w:style w:type="paragraph" w:styleId="Onderwerpvanopmerking">
    <w:name w:val="annotation subject"/>
    <w:basedOn w:val="Tekstopmerking"/>
    <w:next w:val="Tekstopmerking"/>
    <w:link w:val="OnderwerpvanopmerkingChar"/>
    <w:uiPriority w:val="99"/>
    <w:semiHidden/>
    <w:unhideWhenUsed/>
    <w:rsid w:val="0059263B"/>
    <w:rPr>
      <w:b/>
      <w:bCs/>
    </w:rPr>
  </w:style>
  <w:style w:type="character" w:customStyle="1" w:styleId="OnderwerpvanopmerkingChar">
    <w:name w:val="Onderwerp van opmerking Char"/>
    <w:link w:val="Onderwerpvanopmerking"/>
    <w:uiPriority w:val="99"/>
    <w:semiHidden/>
    <w:rsid w:val="0059263B"/>
    <w:rPr>
      <w:b/>
      <w:bCs/>
      <w:lang w:eastAsia="en-US"/>
    </w:rPr>
  </w:style>
  <w:style w:type="paragraph" w:styleId="Ballontekst">
    <w:name w:val="Balloon Text"/>
    <w:basedOn w:val="Standaard"/>
    <w:link w:val="BallontekstChar"/>
    <w:uiPriority w:val="99"/>
    <w:semiHidden/>
    <w:unhideWhenUsed/>
    <w:rsid w:val="0059263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9263B"/>
    <w:rPr>
      <w:rFonts w:ascii="Tahoma" w:hAnsi="Tahoma" w:cs="Tahoma"/>
      <w:sz w:val="16"/>
      <w:szCs w:val="16"/>
      <w:lang w:eastAsia="en-US"/>
    </w:rPr>
  </w:style>
  <w:style w:type="paragraph" w:customStyle="1" w:styleId="bulletsub">
    <w:name w:val="bullet sub"/>
    <w:basedOn w:val="Standaard"/>
    <w:uiPriority w:val="6"/>
    <w:rsid w:val="0083328F"/>
    <w:pPr>
      <w:keepNext/>
      <w:keepLines/>
      <w:numPr>
        <w:numId w:val="2"/>
      </w:numPr>
      <w:spacing w:after="0" w:line="240" w:lineRule="auto"/>
    </w:pPr>
    <w:rPr>
      <w:rFonts w:asciiTheme="minorHAnsi" w:eastAsia="Times New Roman" w:hAnsiTheme="minorHAnsi"/>
      <w:color w:val="403152" w:themeColor="accent4" w:themeShade="80"/>
    </w:rPr>
  </w:style>
  <w:style w:type="paragraph" w:customStyle="1" w:styleId="nieuwdoel">
    <w:name w:val="nieuw doel"/>
    <w:basedOn w:val="Standaard"/>
    <w:qFormat/>
    <w:rsid w:val="0083328F"/>
    <w:pPr>
      <w:spacing w:before="120" w:after="0" w:line="240" w:lineRule="auto"/>
      <w:ind w:left="567" w:hanging="567"/>
    </w:pPr>
    <w:rPr>
      <w:rFonts w:asciiTheme="minorHAnsi" w:eastAsia="Times New Roman" w:hAnsiTheme="minorHAnsi"/>
      <w:color w:val="403152" w:themeColor="accent4" w:themeShade="80"/>
      <w:szCs w:val="20"/>
    </w:rPr>
  </w:style>
  <w:style w:type="paragraph" w:customStyle="1" w:styleId="bulletsubend">
    <w:name w:val="bullet sub end"/>
    <w:basedOn w:val="bulletsub"/>
    <w:uiPriority w:val="6"/>
    <w:qFormat/>
    <w:rsid w:val="00EF13D7"/>
    <w:pPr>
      <w:keepNext w:val="0"/>
      <w:numPr>
        <w:numId w:val="1"/>
      </w:numPr>
      <w:ind w:left="993" w:hanging="357"/>
    </w:pPr>
  </w:style>
  <w:style w:type="paragraph" w:customStyle="1" w:styleId="citaat">
    <w:name w:val="citaat"/>
    <w:basedOn w:val="Standaard"/>
    <w:uiPriority w:val="5"/>
    <w:rsid w:val="00A0368D"/>
    <w:pPr>
      <w:spacing w:before="120" w:after="0" w:line="240" w:lineRule="auto"/>
      <w:ind w:left="1134" w:right="1134"/>
      <w:jc w:val="both"/>
    </w:pPr>
    <w:rPr>
      <w:rFonts w:ascii="Times New Roman" w:eastAsia="Times New Roman" w:hAnsi="Times New Roman"/>
    </w:rPr>
  </w:style>
  <w:style w:type="paragraph" w:styleId="Inhopg5">
    <w:name w:val="toc 5"/>
    <w:basedOn w:val="Inhopg4"/>
    <w:next w:val="Standaard"/>
    <w:autoRedefine/>
    <w:locked/>
    <w:rsid w:val="00B160C8"/>
    <w:pPr>
      <w:spacing w:before="120" w:after="0" w:line="240" w:lineRule="auto"/>
      <w:ind w:left="964"/>
      <w:jc w:val="both"/>
    </w:pPr>
    <w:rPr>
      <w:rFonts w:ascii="Arial" w:eastAsia="Times New Roman" w:hAnsi="Arial"/>
      <w:sz w:val="16"/>
      <w:szCs w:val="20"/>
      <w:lang w:val="en-US"/>
    </w:rPr>
  </w:style>
  <w:style w:type="paragraph" w:styleId="Inhopg4">
    <w:name w:val="toc 4"/>
    <w:basedOn w:val="Standaard"/>
    <w:next w:val="Standaard"/>
    <w:autoRedefine/>
    <w:locked/>
    <w:rsid w:val="00B160C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7535">
      <w:bodyDiv w:val="1"/>
      <w:marLeft w:val="0"/>
      <w:marRight w:val="0"/>
      <w:marTop w:val="0"/>
      <w:marBottom w:val="0"/>
      <w:divBdr>
        <w:top w:val="none" w:sz="0" w:space="0" w:color="auto"/>
        <w:left w:val="none" w:sz="0" w:space="0" w:color="auto"/>
        <w:bottom w:val="none" w:sz="0" w:space="0" w:color="auto"/>
        <w:right w:val="none" w:sz="0" w:space="0" w:color="auto"/>
      </w:divBdr>
    </w:div>
    <w:div w:id="780029549">
      <w:bodyDiv w:val="1"/>
      <w:marLeft w:val="0"/>
      <w:marRight w:val="0"/>
      <w:marTop w:val="0"/>
      <w:marBottom w:val="0"/>
      <w:divBdr>
        <w:top w:val="none" w:sz="0" w:space="0" w:color="auto"/>
        <w:left w:val="none" w:sz="0" w:space="0" w:color="auto"/>
        <w:bottom w:val="none" w:sz="0" w:space="0" w:color="auto"/>
        <w:right w:val="none" w:sz="0" w:space="0" w:color="auto"/>
      </w:divBdr>
    </w:div>
    <w:div w:id="1397435129">
      <w:bodyDiv w:val="1"/>
      <w:marLeft w:val="0"/>
      <w:marRight w:val="0"/>
      <w:marTop w:val="0"/>
      <w:marBottom w:val="0"/>
      <w:divBdr>
        <w:top w:val="none" w:sz="0" w:space="0" w:color="auto"/>
        <w:left w:val="none" w:sz="0" w:space="0" w:color="auto"/>
        <w:bottom w:val="none" w:sz="0" w:space="0" w:color="auto"/>
        <w:right w:val="none" w:sz="0" w:space="0" w:color="auto"/>
      </w:divBdr>
    </w:div>
    <w:div w:id="1467233943">
      <w:bodyDiv w:val="1"/>
      <w:marLeft w:val="0"/>
      <w:marRight w:val="0"/>
      <w:marTop w:val="0"/>
      <w:marBottom w:val="0"/>
      <w:divBdr>
        <w:top w:val="none" w:sz="0" w:space="0" w:color="auto"/>
        <w:left w:val="none" w:sz="0" w:space="0" w:color="auto"/>
        <w:bottom w:val="none" w:sz="0" w:space="0" w:color="auto"/>
        <w:right w:val="none" w:sz="0" w:space="0" w:color="auto"/>
      </w:divBdr>
    </w:div>
    <w:div w:id="1557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60AA1-A5A3-45CF-A601-B3256B12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1254</Words>
  <Characters>6897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Specificatie van de eindtermen voor een BKO of SKO</vt:lpstr>
    </vt:vector>
  </TitlesOfParts>
  <Company>UMC Utrecht</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 van de eindtermen voor een BKO of SKO</dc:title>
  <dc:creator>Rik.Engbers@radboudumc.nl</dc:creator>
  <cp:lastModifiedBy>Engbers, Rik</cp:lastModifiedBy>
  <cp:revision>9</cp:revision>
  <cp:lastPrinted>2018-04-11T13:58:00Z</cp:lastPrinted>
  <dcterms:created xsi:type="dcterms:W3CDTF">2018-04-11T14:00:00Z</dcterms:created>
  <dcterms:modified xsi:type="dcterms:W3CDTF">2019-11-11T09:14:00Z</dcterms:modified>
</cp:coreProperties>
</file>