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98B9" w14:textId="77777777" w:rsidR="00F10407" w:rsidRPr="00F10407" w:rsidRDefault="00F10407" w:rsidP="00F10407">
      <w:pPr>
        <w:rPr>
          <w:rFonts w:ascii="Arial" w:hAnsi="Arial" w:cs="Arial"/>
          <w:color w:val="4472C4" w:themeColor="accent1"/>
          <w:sz w:val="20"/>
          <w:szCs w:val="20"/>
        </w:rPr>
      </w:pPr>
      <w:r w:rsidRPr="00F10407">
        <w:rPr>
          <w:rFonts w:ascii="Arial" w:hAnsi="Arial" w:cs="Arial"/>
          <w:color w:val="4472C4" w:themeColor="accent1"/>
          <w:sz w:val="20"/>
          <w:szCs w:val="20"/>
        </w:rPr>
        <w:t>ARL15: The Missing Link between Type 2 Diabetes and disturbed Mg</w:t>
      </w:r>
      <w:bookmarkStart w:id="0" w:name="_GoBack"/>
      <w:r w:rsidRPr="00BB74CC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2+</w:t>
      </w:r>
      <w:bookmarkEnd w:id="0"/>
      <w:r w:rsidRPr="00F10407">
        <w:rPr>
          <w:rFonts w:ascii="Arial" w:hAnsi="Arial" w:cs="Arial"/>
          <w:color w:val="4472C4" w:themeColor="accent1"/>
          <w:sz w:val="20"/>
          <w:szCs w:val="20"/>
        </w:rPr>
        <w:t xml:space="preserve"> homeostasis</w:t>
      </w:r>
      <w:r w:rsidRPr="00F10407">
        <w:rPr>
          <w:rFonts w:ascii="Arial" w:hAnsi="Arial" w:cs="Arial"/>
          <w:color w:val="4472C4" w:themeColor="accent1"/>
          <w:sz w:val="20"/>
          <w:szCs w:val="20"/>
          <w:lang w:eastAsia="zh-CN"/>
        </w:rPr>
        <w:t>.</w:t>
      </w:r>
    </w:p>
    <w:p w14:paraId="2015B432" w14:textId="77777777" w:rsidR="00C73F1D" w:rsidRPr="00F10407" w:rsidRDefault="00C73F1D" w:rsidP="00C73F1D">
      <w:pPr>
        <w:pStyle w:val="NormalWeb"/>
        <w:rPr>
          <w:rFonts w:ascii="Arial" w:hAnsi="Arial" w:cs="Arial"/>
          <w:color w:val="3AC1FF"/>
          <w:sz w:val="20"/>
          <w:szCs w:val="20"/>
        </w:rPr>
      </w:pPr>
      <w:r w:rsidRPr="00F10407">
        <w:rPr>
          <w:rFonts w:ascii="Arial" w:hAnsi="Arial" w:cs="Arial"/>
          <w:color w:val="3AC1FF"/>
          <w:sz w:val="20"/>
          <w:szCs w:val="20"/>
        </w:rPr>
        <w:t xml:space="preserve">Clinical relevance </w:t>
      </w:r>
    </w:p>
    <w:p w14:paraId="7BAEA479" w14:textId="77777777" w:rsidR="00C73F1D" w:rsidRPr="00F10407" w:rsidRDefault="00C73F1D" w:rsidP="00C73F1D">
      <w:pPr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10407">
        <w:rPr>
          <w:rFonts w:ascii="Arial" w:hAnsi="Arial" w:cs="Arial"/>
          <w:sz w:val="20"/>
          <w:szCs w:val="20"/>
          <w:lang w:val="en-GB"/>
        </w:rPr>
        <w:t>Globally, over 400 million people suffer from type 2 diabetes mellitus and the prevalence is predicted to rise rapidly over the next decade. It has long been recognized that diabetes mellitus is associated with decreased plasma Mg</w:t>
      </w:r>
      <w:r w:rsidRPr="00F10407">
        <w:rPr>
          <w:rFonts w:ascii="Arial" w:hAnsi="Arial" w:cs="Arial"/>
          <w:sz w:val="20"/>
          <w:szCs w:val="20"/>
          <w:vertAlign w:val="superscript"/>
          <w:lang w:val="en-GB"/>
        </w:rPr>
        <w:t>2+</w:t>
      </w:r>
      <w:r w:rsidRPr="00F10407">
        <w:rPr>
          <w:rFonts w:ascii="Arial" w:hAnsi="Arial" w:cs="Arial"/>
          <w:sz w:val="20"/>
          <w:szCs w:val="20"/>
          <w:lang w:val="en-GB"/>
        </w:rPr>
        <w:t xml:space="preserve"> levels (plasma Mg</w:t>
      </w:r>
      <w:r w:rsidRPr="00F10407">
        <w:rPr>
          <w:rFonts w:ascii="Arial" w:hAnsi="Arial" w:cs="Arial"/>
          <w:sz w:val="20"/>
          <w:szCs w:val="20"/>
          <w:vertAlign w:val="superscript"/>
          <w:lang w:val="en-GB"/>
        </w:rPr>
        <w:t>2+</w:t>
      </w:r>
      <w:r w:rsidRPr="00F10407">
        <w:rPr>
          <w:rFonts w:ascii="Arial" w:hAnsi="Arial" w:cs="Arial"/>
          <w:sz w:val="20"/>
          <w:szCs w:val="20"/>
          <w:lang w:val="en-GB"/>
        </w:rPr>
        <w:t xml:space="preserve"> &lt;0.7 </w:t>
      </w:r>
      <w:proofErr w:type="spellStart"/>
      <w:r w:rsidRPr="00F10407">
        <w:rPr>
          <w:rFonts w:ascii="Arial" w:hAnsi="Arial" w:cs="Arial"/>
          <w:sz w:val="20"/>
          <w:szCs w:val="20"/>
          <w:lang w:val="en-GB"/>
        </w:rPr>
        <w:t>mmol</w:t>
      </w:r>
      <w:proofErr w:type="spellEnd"/>
      <w:r w:rsidRPr="00F10407">
        <w:rPr>
          <w:rFonts w:ascii="Arial" w:hAnsi="Arial" w:cs="Arial"/>
          <w:sz w:val="20"/>
          <w:szCs w:val="20"/>
          <w:lang w:val="en-GB"/>
        </w:rPr>
        <w:t>/L). Our own study has confirmed low serum Mg</w:t>
      </w:r>
      <w:r w:rsidRPr="00F10407">
        <w:rPr>
          <w:rFonts w:ascii="Arial" w:hAnsi="Arial" w:cs="Arial"/>
          <w:sz w:val="20"/>
          <w:szCs w:val="20"/>
          <w:vertAlign w:val="superscript"/>
          <w:lang w:val="en-GB"/>
        </w:rPr>
        <w:t>2+</w:t>
      </w:r>
      <w:r w:rsidRPr="00F10407">
        <w:rPr>
          <w:rFonts w:ascii="Arial" w:hAnsi="Arial" w:cs="Arial"/>
          <w:sz w:val="20"/>
          <w:szCs w:val="20"/>
          <w:lang w:val="en-GB"/>
        </w:rPr>
        <w:t xml:space="preserve"> levels in 30% of the patients with type 2 diabetes</w:t>
      </w:r>
      <w:r w:rsidRPr="00F10407">
        <w:rPr>
          <w:rFonts w:ascii="Arial" w:hAnsi="Arial" w:cs="Arial"/>
          <w:sz w:val="20"/>
          <w:szCs w:val="20"/>
        </w:rPr>
        <w:t>. Some studies have shown that oral Mg</w:t>
      </w:r>
      <w:r w:rsidRPr="00F10407">
        <w:rPr>
          <w:rFonts w:ascii="Arial" w:hAnsi="Arial" w:cs="Arial"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sz w:val="20"/>
          <w:szCs w:val="20"/>
        </w:rPr>
        <w:t xml:space="preserve"> supplementation may reduce progression towards diabetes and improve insulin sensitivity and the blood lipid profile. Serum triglycerides are strongly associated with plasma Mg</w:t>
      </w:r>
      <w:r w:rsidRPr="00F10407">
        <w:rPr>
          <w:rFonts w:ascii="Arial" w:hAnsi="Arial" w:cs="Arial"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sz w:val="20"/>
          <w:szCs w:val="20"/>
        </w:rPr>
        <w:t xml:space="preserve"> levels. This result suggests that Mg</w:t>
      </w:r>
      <w:r w:rsidRPr="00F10407">
        <w:rPr>
          <w:rFonts w:ascii="Arial" w:hAnsi="Arial" w:cs="Arial"/>
          <w:sz w:val="20"/>
          <w:szCs w:val="20"/>
          <w:vertAlign w:val="superscript"/>
        </w:rPr>
        <w:t xml:space="preserve">2+ </w:t>
      </w:r>
      <w:r w:rsidRPr="00F10407">
        <w:rPr>
          <w:rFonts w:ascii="Arial" w:hAnsi="Arial" w:cs="Arial"/>
          <w:sz w:val="20"/>
          <w:szCs w:val="20"/>
        </w:rPr>
        <w:t xml:space="preserve">and lipid homeostasis are closely related.  </w:t>
      </w:r>
    </w:p>
    <w:p w14:paraId="75E8ACA4" w14:textId="77777777" w:rsidR="00C73F1D" w:rsidRPr="00F10407" w:rsidRDefault="00C73F1D" w:rsidP="00C73F1D">
      <w:pPr>
        <w:pStyle w:val="NormalWeb"/>
        <w:rPr>
          <w:rFonts w:ascii="Arial" w:hAnsi="Arial" w:cs="Arial"/>
          <w:color w:val="3AC1FF"/>
          <w:sz w:val="20"/>
          <w:szCs w:val="20"/>
        </w:rPr>
      </w:pPr>
      <w:r w:rsidRPr="00F10407">
        <w:rPr>
          <w:rFonts w:ascii="Arial" w:hAnsi="Arial" w:cs="Arial"/>
          <w:color w:val="3AC1FF"/>
          <w:sz w:val="20"/>
          <w:szCs w:val="20"/>
        </w:rPr>
        <w:t xml:space="preserve">Background </w:t>
      </w:r>
    </w:p>
    <w:p w14:paraId="7A3404FD" w14:textId="77777777" w:rsidR="00C73F1D" w:rsidRPr="00F10407" w:rsidRDefault="00C73F1D" w:rsidP="00C73F1D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F10407">
        <w:rPr>
          <w:rFonts w:ascii="Arial" w:hAnsi="Arial" w:cs="Arial"/>
          <w:sz w:val="20"/>
          <w:szCs w:val="20"/>
        </w:rPr>
        <w:t>Recently, we identified the first genetic link between fat metabolism and Mg</w:t>
      </w:r>
      <w:r w:rsidRPr="00F10407">
        <w:rPr>
          <w:rFonts w:ascii="Arial" w:hAnsi="Arial" w:cs="Arial"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sz w:val="20"/>
          <w:szCs w:val="20"/>
        </w:rPr>
        <w:t xml:space="preserve"> homeostasis. In a genome-wide association study the </w:t>
      </w:r>
      <w:r w:rsidRPr="00F10407">
        <w:rPr>
          <w:rFonts w:ascii="Arial" w:hAnsi="Arial" w:cs="Arial"/>
          <w:i/>
          <w:sz w:val="20"/>
          <w:szCs w:val="20"/>
        </w:rPr>
        <w:t xml:space="preserve">ARL15 </w:t>
      </w:r>
      <w:r w:rsidRPr="00F10407">
        <w:rPr>
          <w:rFonts w:ascii="Arial" w:hAnsi="Arial" w:cs="Arial"/>
          <w:sz w:val="20"/>
          <w:szCs w:val="20"/>
        </w:rPr>
        <w:t>locus was associated with urinary Mg</w:t>
      </w:r>
      <w:r w:rsidRPr="00F10407">
        <w:rPr>
          <w:rFonts w:ascii="Arial" w:hAnsi="Arial" w:cs="Arial"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sz w:val="20"/>
          <w:szCs w:val="20"/>
        </w:rPr>
        <w:t xml:space="preserve"> levels. ARL15 is a </w:t>
      </w:r>
      <w:proofErr w:type="spellStart"/>
      <w:r w:rsidRPr="00F10407">
        <w:rPr>
          <w:rFonts w:ascii="Arial" w:hAnsi="Arial" w:cs="Arial"/>
          <w:sz w:val="20"/>
          <w:szCs w:val="20"/>
        </w:rPr>
        <w:t>Ras</w:t>
      </w:r>
      <w:proofErr w:type="spellEnd"/>
      <w:r w:rsidRPr="00F10407">
        <w:rPr>
          <w:rFonts w:ascii="Arial" w:hAnsi="Arial" w:cs="Arial"/>
          <w:sz w:val="20"/>
          <w:szCs w:val="20"/>
        </w:rPr>
        <w:t xml:space="preserve">-related GTP-binding protein, however its physiological function is largely unknown. ARL15 is expressed in all major metabolic tissues including liver, pancreas and adipose tissue. Genome-wide association studies associated </w:t>
      </w:r>
      <w:r w:rsidRPr="00F10407">
        <w:rPr>
          <w:rFonts w:ascii="Arial" w:hAnsi="Arial" w:cs="Arial"/>
          <w:i/>
          <w:sz w:val="20"/>
          <w:szCs w:val="20"/>
        </w:rPr>
        <w:t>ARL15</w:t>
      </w:r>
      <w:r w:rsidRPr="00F10407">
        <w:rPr>
          <w:rFonts w:ascii="Arial" w:hAnsi="Arial" w:cs="Arial"/>
          <w:sz w:val="20"/>
          <w:szCs w:val="20"/>
        </w:rPr>
        <w:t xml:space="preserve"> with adiponectin levels, HDL and type 2 diabetes mellitus. Interestingly, in our study the </w:t>
      </w:r>
      <w:r w:rsidRPr="00F10407">
        <w:rPr>
          <w:rFonts w:ascii="Arial" w:hAnsi="Arial" w:cs="Arial"/>
          <w:i/>
          <w:sz w:val="20"/>
          <w:szCs w:val="20"/>
        </w:rPr>
        <w:t>ARL15</w:t>
      </w:r>
      <w:r w:rsidRPr="00F10407">
        <w:rPr>
          <w:rFonts w:ascii="Arial" w:hAnsi="Arial" w:cs="Arial"/>
          <w:sz w:val="20"/>
          <w:szCs w:val="20"/>
        </w:rPr>
        <w:t xml:space="preserve"> locus modified the association between Mg</w:t>
      </w:r>
      <w:r w:rsidRPr="00F10407">
        <w:rPr>
          <w:rFonts w:ascii="Arial" w:hAnsi="Arial" w:cs="Arial"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sz w:val="20"/>
          <w:szCs w:val="20"/>
        </w:rPr>
        <w:t xml:space="preserve"> and insulin resistance, suggesting that ARL15 contributes to the beneficial effects of Mg</w:t>
      </w:r>
      <w:r w:rsidRPr="00F10407">
        <w:rPr>
          <w:rFonts w:ascii="Arial" w:hAnsi="Arial" w:cs="Arial"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sz w:val="20"/>
          <w:szCs w:val="20"/>
        </w:rPr>
        <w:t xml:space="preserve"> in type 2 diabetes. </w:t>
      </w:r>
    </w:p>
    <w:p w14:paraId="38B05007" w14:textId="77777777" w:rsidR="00C73F1D" w:rsidRPr="00F10407" w:rsidRDefault="00C73F1D" w:rsidP="00C73F1D">
      <w:pPr>
        <w:pStyle w:val="NormalWeb"/>
        <w:rPr>
          <w:rFonts w:ascii="Arial" w:hAnsi="Arial" w:cs="Arial"/>
          <w:color w:val="3AC1FF"/>
          <w:sz w:val="20"/>
          <w:szCs w:val="20"/>
        </w:rPr>
      </w:pPr>
      <w:r w:rsidRPr="00F10407">
        <w:rPr>
          <w:rFonts w:ascii="Arial" w:hAnsi="Arial" w:cs="Arial"/>
          <w:color w:val="3AC1FF"/>
          <w:sz w:val="20"/>
          <w:szCs w:val="20"/>
        </w:rPr>
        <w:t xml:space="preserve">Aims and Research Questions </w:t>
      </w:r>
    </w:p>
    <w:p w14:paraId="5EFAE898" w14:textId="6934C6B2" w:rsidR="00DF3AA7" w:rsidRPr="00F10407" w:rsidRDefault="00DF3AA7" w:rsidP="00DF3AA7">
      <w:pPr>
        <w:pStyle w:val="NormalWeb"/>
        <w:rPr>
          <w:rFonts w:ascii="Arial" w:hAnsi="Arial" w:cs="Arial"/>
          <w:bCs/>
          <w:sz w:val="20"/>
          <w:szCs w:val="20"/>
        </w:rPr>
      </w:pPr>
      <w:r w:rsidRPr="00F10407">
        <w:rPr>
          <w:rFonts w:ascii="Arial" w:hAnsi="Arial" w:cs="Arial"/>
          <w:bCs/>
          <w:sz w:val="20"/>
          <w:szCs w:val="20"/>
        </w:rPr>
        <w:t>ARL15 wildtype and ARL15 knock down 3T3-L1 primary adipocyte will be incubated in different Mg</w:t>
      </w:r>
      <w:r w:rsidRPr="00F10407">
        <w:rPr>
          <w:rFonts w:ascii="Arial" w:hAnsi="Arial" w:cs="Arial"/>
          <w:bCs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bCs/>
          <w:sz w:val="20"/>
          <w:szCs w:val="20"/>
        </w:rPr>
        <w:t xml:space="preserve"> concentrations, to test the effects of Mg</w:t>
      </w:r>
      <w:r w:rsidRPr="00F10407">
        <w:rPr>
          <w:rFonts w:ascii="Arial" w:hAnsi="Arial" w:cs="Arial"/>
          <w:bCs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bCs/>
          <w:sz w:val="20"/>
          <w:szCs w:val="20"/>
        </w:rPr>
        <w:t xml:space="preserve"> on metabolic and endocrine function of adipocytes. Within this project we aim to answer the following questions:</w:t>
      </w:r>
    </w:p>
    <w:p w14:paraId="5AB9F711" w14:textId="77777777" w:rsidR="00DF3AA7" w:rsidRPr="00F10407" w:rsidRDefault="00DF3AA7" w:rsidP="00DF3AA7">
      <w:pPr>
        <w:pStyle w:val="NormalWeb"/>
        <w:rPr>
          <w:rFonts w:ascii="Arial" w:hAnsi="Arial" w:cs="Arial"/>
          <w:bCs/>
          <w:sz w:val="20"/>
          <w:szCs w:val="20"/>
        </w:rPr>
      </w:pPr>
      <w:r w:rsidRPr="00F10407">
        <w:rPr>
          <w:rFonts w:ascii="Arial" w:hAnsi="Arial" w:cs="Arial"/>
          <w:bCs/>
          <w:sz w:val="20"/>
          <w:szCs w:val="20"/>
        </w:rPr>
        <w:t>- Does Mg</w:t>
      </w:r>
      <w:r w:rsidRPr="00F10407">
        <w:rPr>
          <w:rFonts w:ascii="Arial" w:hAnsi="Arial" w:cs="Arial"/>
          <w:bCs/>
          <w:sz w:val="20"/>
          <w:szCs w:val="20"/>
          <w:vertAlign w:val="superscript"/>
        </w:rPr>
        <w:t>2+</w:t>
      </w:r>
      <w:r w:rsidRPr="00F10407">
        <w:rPr>
          <w:rFonts w:ascii="Arial" w:hAnsi="Arial" w:cs="Arial"/>
          <w:bCs/>
          <w:sz w:val="20"/>
          <w:szCs w:val="20"/>
        </w:rPr>
        <w:t xml:space="preserve"> affect </w:t>
      </w:r>
      <w:proofErr w:type="spellStart"/>
      <w:r w:rsidRPr="00F10407">
        <w:rPr>
          <w:rFonts w:ascii="Arial" w:hAnsi="Arial" w:cs="Arial"/>
          <w:bCs/>
          <w:sz w:val="20"/>
          <w:szCs w:val="20"/>
        </w:rPr>
        <w:t>adipogenesis</w:t>
      </w:r>
      <w:proofErr w:type="spellEnd"/>
      <w:r w:rsidR="00314B69" w:rsidRPr="00F10407">
        <w:rPr>
          <w:rFonts w:ascii="Arial" w:hAnsi="Arial" w:cs="Arial"/>
          <w:bCs/>
          <w:sz w:val="20"/>
          <w:szCs w:val="20"/>
        </w:rPr>
        <w:t>,</w:t>
      </w:r>
      <w:r w:rsidRPr="00F10407">
        <w:rPr>
          <w:rFonts w:ascii="Arial" w:hAnsi="Arial" w:cs="Arial"/>
          <w:bCs/>
          <w:sz w:val="20"/>
          <w:szCs w:val="20"/>
        </w:rPr>
        <w:t xml:space="preserve"> adiponectin secretion</w:t>
      </w:r>
      <w:r w:rsidR="00314B69" w:rsidRPr="00F10407">
        <w:rPr>
          <w:rFonts w:ascii="Arial" w:hAnsi="Arial" w:cs="Arial"/>
          <w:bCs/>
          <w:sz w:val="20"/>
          <w:szCs w:val="20"/>
        </w:rPr>
        <w:t xml:space="preserve"> and glycolysis</w:t>
      </w:r>
      <w:r w:rsidRPr="00F10407">
        <w:rPr>
          <w:rFonts w:ascii="Arial" w:hAnsi="Arial" w:cs="Arial"/>
          <w:bCs/>
          <w:sz w:val="20"/>
          <w:szCs w:val="20"/>
        </w:rPr>
        <w:t xml:space="preserve"> in ARL15 knock down 3T3-L1 </w:t>
      </w:r>
      <w:r w:rsidR="00F10407" w:rsidRPr="00F10407">
        <w:rPr>
          <w:rFonts w:ascii="Arial" w:hAnsi="Arial" w:cs="Arial"/>
          <w:bCs/>
          <w:sz w:val="20"/>
          <w:szCs w:val="20"/>
        </w:rPr>
        <w:t>adipocytes?</w:t>
      </w:r>
    </w:p>
    <w:p w14:paraId="2B483DF0" w14:textId="77777777" w:rsidR="00314B69" w:rsidRPr="00F10407" w:rsidRDefault="00DF3AA7" w:rsidP="00314B69">
      <w:pPr>
        <w:pStyle w:val="NormalWeb"/>
        <w:rPr>
          <w:rFonts w:ascii="Arial" w:hAnsi="Arial" w:cs="Arial"/>
          <w:bCs/>
          <w:sz w:val="20"/>
          <w:szCs w:val="20"/>
        </w:rPr>
      </w:pPr>
      <w:r w:rsidRPr="00F10407">
        <w:rPr>
          <w:rFonts w:ascii="Arial" w:hAnsi="Arial" w:cs="Arial"/>
          <w:bCs/>
          <w:sz w:val="20"/>
          <w:szCs w:val="20"/>
        </w:rPr>
        <w:t xml:space="preserve">- </w:t>
      </w:r>
      <w:r w:rsidR="00314B69" w:rsidRPr="00F10407">
        <w:rPr>
          <w:rFonts w:ascii="Arial" w:hAnsi="Arial" w:cs="Arial"/>
          <w:bCs/>
          <w:sz w:val="20"/>
          <w:szCs w:val="20"/>
        </w:rPr>
        <w:t>Does Mg</w:t>
      </w:r>
      <w:r w:rsidR="00314B69" w:rsidRPr="00F10407">
        <w:rPr>
          <w:rFonts w:ascii="Arial" w:hAnsi="Arial" w:cs="Arial"/>
          <w:bCs/>
          <w:sz w:val="20"/>
          <w:szCs w:val="20"/>
          <w:vertAlign w:val="superscript"/>
        </w:rPr>
        <w:t>2+</w:t>
      </w:r>
      <w:r w:rsidR="00314B69" w:rsidRPr="00F10407">
        <w:rPr>
          <w:rFonts w:ascii="Arial" w:hAnsi="Arial" w:cs="Arial"/>
          <w:bCs/>
          <w:sz w:val="20"/>
          <w:szCs w:val="20"/>
        </w:rPr>
        <w:t xml:space="preserve"> supplementation </w:t>
      </w:r>
      <w:r w:rsidR="00F10407" w:rsidRPr="00F10407">
        <w:rPr>
          <w:rFonts w:ascii="Arial" w:hAnsi="Arial" w:cs="Arial"/>
          <w:bCs/>
          <w:sz w:val="20"/>
          <w:szCs w:val="20"/>
        </w:rPr>
        <w:t>improve lipid and glucose homeostasis?</w:t>
      </w:r>
    </w:p>
    <w:p w14:paraId="0DFE16D0" w14:textId="77777777" w:rsidR="00C73F1D" w:rsidRPr="00F10407" w:rsidRDefault="00C73F1D" w:rsidP="00C73F1D">
      <w:pPr>
        <w:pStyle w:val="NormalWeb"/>
        <w:rPr>
          <w:rFonts w:ascii="Arial" w:hAnsi="Arial" w:cs="Arial"/>
          <w:color w:val="3AC1FF"/>
          <w:sz w:val="20"/>
          <w:szCs w:val="20"/>
        </w:rPr>
      </w:pPr>
      <w:r w:rsidRPr="00F10407">
        <w:rPr>
          <w:rFonts w:ascii="Arial" w:hAnsi="Arial" w:cs="Arial"/>
          <w:color w:val="3AC1FF"/>
          <w:sz w:val="20"/>
          <w:szCs w:val="20"/>
        </w:rPr>
        <w:t xml:space="preserve">What will you do? </w:t>
      </w:r>
    </w:p>
    <w:p w14:paraId="67BDEEF2" w14:textId="77777777" w:rsidR="00F10407" w:rsidRPr="00F10407" w:rsidRDefault="00F10407" w:rsidP="00C73F1D">
      <w:pPr>
        <w:pStyle w:val="NormalWeb"/>
        <w:rPr>
          <w:rFonts w:ascii="Arial" w:hAnsi="Arial" w:cs="Arial"/>
          <w:sz w:val="20"/>
          <w:szCs w:val="20"/>
        </w:rPr>
      </w:pPr>
      <w:r w:rsidRPr="00F10407">
        <w:rPr>
          <w:rFonts w:ascii="Arial" w:hAnsi="Arial" w:cs="Arial"/>
          <w:sz w:val="20"/>
          <w:szCs w:val="20"/>
        </w:rPr>
        <w:t xml:space="preserve">We offer the possibility to perform and present clinically-oriented research in a professional, multicultural and highly-motivating working environment with about 35 colleagues in a well-equipped department. You’ll be part of the diabetes research team in which you will be responsible for your own research question. Under the supervision, you will learn a broad range of techniques, such as molecular cloning, cell culture, transfection, bioinformatics, immunohistochemistry, Elisa, real time qPCR and western blot. </w:t>
      </w:r>
    </w:p>
    <w:p w14:paraId="7C849B64" w14:textId="77777777" w:rsidR="00C73F1D" w:rsidRPr="00F10407" w:rsidRDefault="00C73F1D" w:rsidP="00C73F1D">
      <w:pPr>
        <w:pStyle w:val="NormalWeb"/>
        <w:rPr>
          <w:rFonts w:ascii="Arial" w:hAnsi="Arial" w:cs="Arial"/>
          <w:sz w:val="20"/>
          <w:szCs w:val="20"/>
        </w:rPr>
      </w:pPr>
      <w:r w:rsidRPr="00F10407">
        <w:rPr>
          <w:rFonts w:ascii="Arial" w:hAnsi="Arial" w:cs="Arial"/>
          <w:color w:val="3AC1FF"/>
          <w:sz w:val="20"/>
          <w:szCs w:val="20"/>
        </w:rPr>
        <w:t xml:space="preserve">Contact </w:t>
      </w:r>
    </w:p>
    <w:p w14:paraId="064A5799" w14:textId="77777777" w:rsidR="00F10407" w:rsidRDefault="00C73F1D" w:rsidP="00C73F1D">
      <w:pPr>
        <w:pStyle w:val="NormalWeb"/>
        <w:rPr>
          <w:rFonts w:ascii="Arial" w:hAnsi="Arial" w:cs="Arial"/>
          <w:sz w:val="20"/>
          <w:szCs w:val="20"/>
        </w:rPr>
      </w:pPr>
      <w:r w:rsidRPr="00F10407">
        <w:rPr>
          <w:rFonts w:ascii="Arial" w:hAnsi="Arial" w:cs="Arial"/>
          <w:sz w:val="20"/>
          <w:szCs w:val="20"/>
        </w:rPr>
        <w:t xml:space="preserve">Department: </w:t>
      </w:r>
      <w:r w:rsidR="00F10407" w:rsidRPr="00F10407">
        <w:rPr>
          <w:rFonts w:ascii="Arial" w:hAnsi="Arial" w:cs="Arial"/>
          <w:sz w:val="20"/>
          <w:szCs w:val="20"/>
        </w:rPr>
        <w:t>Physiology – Ion Transport Group</w:t>
      </w:r>
    </w:p>
    <w:p w14:paraId="6D0F3D41" w14:textId="42F6BFD9" w:rsidR="00F10407" w:rsidRDefault="00C73F1D" w:rsidP="00C73F1D">
      <w:pPr>
        <w:pStyle w:val="NormalWeb"/>
        <w:rPr>
          <w:rFonts w:ascii="Arial" w:hAnsi="Arial" w:cs="Arial" w:hint="eastAsia"/>
          <w:sz w:val="20"/>
          <w:szCs w:val="20"/>
        </w:rPr>
      </w:pPr>
      <w:r w:rsidRPr="00F10407">
        <w:rPr>
          <w:rFonts w:ascii="Arial" w:hAnsi="Arial" w:cs="Arial"/>
          <w:sz w:val="20"/>
          <w:szCs w:val="20"/>
        </w:rPr>
        <w:t xml:space="preserve">Supervisor: </w:t>
      </w:r>
      <w:r w:rsidR="005B78B8" w:rsidRPr="00F10407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5B78B8" w:rsidRPr="00F10407">
        <w:rPr>
          <w:rFonts w:ascii="Arial" w:hAnsi="Arial" w:cs="Arial"/>
          <w:sz w:val="20"/>
          <w:szCs w:val="20"/>
        </w:rPr>
        <w:t>Jeroen</w:t>
      </w:r>
      <w:proofErr w:type="spellEnd"/>
      <w:r w:rsidR="005B78B8" w:rsidRPr="00F1040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B78B8" w:rsidRPr="00F10407">
        <w:rPr>
          <w:rFonts w:ascii="Arial" w:hAnsi="Arial" w:cs="Arial"/>
          <w:sz w:val="20"/>
          <w:szCs w:val="20"/>
        </w:rPr>
        <w:t>Baaij</w:t>
      </w:r>
      <w:proofErr w:type="spellEnd"/>
      <w:r w:rsidR="005B78B8">
        <w:rPr>
          <w:rFonts w:ascii="Arial" w:hAnsi="Arial" w:cs="Arial" w:hint="eastAsia"/>
          <w:sz w:val="20"/>
          <w:szCs w:val="20"/>
        </w:rPr>
        <w:t xml:space="preserve"> and </w:t>
      </w:r>
      <w:r w:rsidR="00D33EDF">
        <w:rPr>
          <w:rFonts w:ascii="Arial" w:hAnsi="Arial" w:cs="Arial" w:hint="eastAsia"/>
          <w:sz w:val="20"/>
          <w:szCs w:val="20"/>
        </w:rPr>
        <w:t>Chao Ma</w:t>
      </w:r>
    </w:p>
    <w:p w14:paraId="7CADDB0C" w14:textId="03B8068D" w:rsidR="00F10407" w:rsidRDefault="00C73F1D" w:rsidP="00C73F1D">
      <w:pPr>
        <w:pStyle w:val="NormalWeb"/>
        <w:rPr>
          <w:rFonts w:ascii="Arial" w:hAnsi="Arial" w:cs="Arial" w:hint="eastAsia"/>
          <w:sz w:val="20"/>
          <w:szCs w:val="20"/>
        </w:rPr>
      </w:pPr>
      <w:r w:rsidRPr="00F10407">
        <w:rPr>
          <w:rFonts w:ascii="Arial" w:hAnsi="Arial" w:cs="Arial"/>
          <w:sz w:val="20"/>
          <w:szCs w:val="20"/>
        </w:rPr>
        <w:t xml:space="preserve">Contact person: </w:t>
      </w:r>
      <w:proofErr w:type="spellStart"/>
      <w:r w:rsidR="006B704A">
        <w:rPr>
          <w:rFonts w:ascii="Arial" w:hAnsi="Arial" w:cs="Arial"/>
          <w:sz w:val="20"/>
          <w:szCs w:val="20"/>
        </w:rPr>
        <w:t>Anke</w:t>
      </w:r>
      <w:proofErr w:type="spellEnd"/>
      <w:r w:rsidR="006B704A">
        <w:rPr>
          <w:rFonts w:ascii="Arial" w:hAnsi="Arial" w:cs="Arial"/>
          <w:sz w:val="20"/>
          <w:szCs w:val="20"/>
        </w:rPr>
        <w:t xml:space="preserve"> </w:t>
      </w:r>
      <w:r w:rsidR="006B704A" w:rsidRPr="00D33EDF">
        <w:rPr>
          <w:rFonts w:ascii="Arial" w:hAnsi="Arial" w:cs="Arial"/>
          <w:sz w:val="20"/>
          <w:szCs w:val="20"/>
        </w:rPr>
        <w:t>van</w:t>
      </w:r>
      <w:r w:rsidR="006B704A">
        <w:rPr>
          <w:rFonts w:ascii="Arial" w:hAnsi="Arial" w:cs="Arial" w:hint="eastAsia"/>
          <w:sz w:val="20"/>
          <w:szCs w:val="20"/>
        </w:rPr>
        <w:t xml:space="preserve"> </w:t>
      </w:r>
      <w:r w:rsidR="006B704A" w:rsidRPr="00D33EDF">
        <w:rPr>
          <w:rFonts w:ascii="Arial" w:hAnsi="Arial" w:cs="Arial"/>
          <w:sz w:val="20"/>
          <w:szCs w:val="20"/>
        </w:rPr>
        <w:t>Mil</w:t>
      </w:r>
    </w:p>
    <w:p w14:paraId="34B9660D" w14:textId="1F42693A" w:rsidR="00F10407" w:rsidRDefault="00C73F1D" w:rsidP="00C73F1D">
      <w:pPr>
        <w:pStyle w:val="NormalWeb"/>
        <w:rPr>
          <w:rFonts w:ascii="Arial" w:hAnsi="Arial" w:cs="Arial"/>
          <w:sz w:val="20"/>
          <w:szCs w:val="20"/>
        </w:rPr>
      </w:pPr>
      <w:r w:rsidRPr="00F10407">
        <w:rPr>
          <w:rFonts w:ascii="Arial" w:hAnsi="Arial" w:cs="Arial"/>
          <w:sz w:val="20"/>
          <w:szCs w:val="20"/>
        </w:rPr>
        <w:t xml:space="preserve">Email address: </w:t>
      </w:r>
      <w:r w:rsidR="00D33EDF" w:rsidRPr="00D33EDF">
        <w:rPr>
          <w:rFonts w:ascii="Arial" w:hAnsi="Arial" w:cs="Arial"/>
          <w:sz w:val="20"/>
          <w:szCs w:val="20"/>
        </w:rPr>
        <w:t>Anke.vanMil@radboudumc.nl</w:t>
      </w:r>
    </w:p>
    <w:p w14:paraId="478CE2F4" w14:textId="77777777" w:rsidR="00B31315" w:rsidRPr="00F10407" w:rsidRDefault="00C73F1D" w:rsidP="00F10407">
      <w:pPr>
        <w:pStyle w:val="NormalWeb"/>
        <w:rPr>
          <w:rFonts w:ascii="Arial" w:hAnsi="Arial" w:cs="Arial"/>
          <w:sz w:val="20"/>
          <w:szCs w:val="20"/>
        </w:rPr>
      </w:pPr>
      <w:r w:rsidRPr="00F10407">
        <w:rPr>
          <w:rFonts w:ascii="Arial" w:hAnsi="Arial" w:cs="Arial"/>
          <w:sz w:val="20"/>
          <w:szCs w:val="20"/>
        </w:rPr>
        <w:t xml:space="preserve">Website: </w:t>
      </w:r>
      <w:r w:rsidR="00F10407" w:rsidRPr="00F10407">
        <w:rPr>
          <w:rFonts w:ascii="Arial" w:hAnsi="Arial" w:cs="Arial"/>
          <w:sz w:val="20"/>
          <w:szCs w:val="20"/>
        </w:rPr>
        <w:t xml:space="preserve">www.physiomics.eu </w:t>
      </w:r>
    </w:p>
    <w:sectPr w:rsidR="00B31315" w:rsidRPr="00F10407" w:rsidSect="003209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598D"/>
    <w:multiLevelType w:val="hybridMultilevel"/>
    <w:tmpl w:val="71FC4F50"/>
    <w:lvl w:ilvl="0" w:tplc="EAECF49A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715AF"/>
    <w:multiLevelType w:val="hybridMultilevel"/>
    <w:tmpl w:val="0F0A595A"/>
    <w:lvl w:ilvl="0" w:tplc="94C85B54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D"/>
    <w:rsid w:val="001E28DA"/>
    <w:rsid w:val="00314B69"/>
    <w:rsid w:val="00320970"/>
    <w:rsid w:val="005B78B8"/>
    <w:rsid w:val="00615B7F"/>
    <w:rsid w:val="006B704A"/>
    <w:rsid w:val="00B31315"/>
    <w:rsid w:val="00BB74CC"/>
    <w:rsid w:val="00C73F1D"/>
    <w:rsid w:val="00D33EDF"/>
    <w:rsid w:val="00DF3AA7"/>
    <w:rsid w:val="00DF3F89"/>
    <w:rsid w:val="00F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AF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F1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chao</dc:creator>
  <cp:keywords/>
  <dc:description/>
  <cp:lastModifiedBy>ma chao</cp:lastModifiedBy>
  <cp:revision>4</cp:revision>
  <dcterms:created xsi:type="dcterms:W3CDTF">2018-05-24T10:08:00Z</dcterms:created>
  <dcterms:modified xsi:type="dcterms:W3CDTF">2018-05-30T11:29:00Z</dcterms:modified>
</cp:coreProperties>
</file>