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7D" w:rsidRPr="0027777E" w:rsidRDefault="00C90A0B" w:rsidP="00006AA9">
      <w:pPr>
        <w:pStyle w:val="Geenafstand"/>
        <w:rPr>
          <w:rFonts w:ascii="TechnicBold" w:hAnsi="TechnicBold"/>
          <w:color w:val="006991" w:themeColor="accent1"/>
          <w:sz w:val="36"/>
          <w:szCs w:val="36"/>
        </w:rPr>
      </w:pPr>
      <w:r w:rsidRPr="0027777E">
        <w:rPr>
          <w:rFonts w:ascii="TechnicBold" w:hAnsi="TechnicBold"/>
          <w:color w:val="006991" w:themeColor="accent1"/>
          <w:sz w:val="36"/>
          <w:szCs w:val="36"/>
        </w:rPr>
        <w:t>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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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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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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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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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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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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</w:t>
      </w:r>
      <w:r w:rsidRPr="0027777E">
        <w:rPr>
          <w:rFonts w:ascii="TechnicBold" w:hAnsi="TechnicBold"/>
          <w:color w:val="006991" w:themeColor="accent1"/>
          <w:sz w:val="36"/>
          <w:szCs w:val="36"/>
        </w:rPr>
        <w:t></w:t>
      </w:r>
      <w:r w:rsidR="0028704C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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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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27777E">
        <w:rPr>
          <w:rFonts w:ascii="TechnicBold" w:hAnsi="TechnicBold"/>
          <w:color w:val="006991" w:themeColor="accent1"/>
          <w:sz w:val="36"/>
          <w:szCs w:val="36"/>
        </w:rPr>
        <w:t></w:t>
      </w:r>
      <w:r w:rsidR="00EA277D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EA277D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EA277D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EA277D" w:rsidRPr="0027777E">
        <w:rPr>
          <w:rFonts w:ascii="TechnicBold" w:hAnsi="TechnicBold"/>
          <w:color w:val="006991" w:themeColor="accent1"/>
          <w:sz w:val="36"/>
          <w:szCs w:val="36"/>
        </w:rPr>
        <w:t></w:t>
      </w:r>
      <w:r w:rsidR="00EA277D" w:rsidRPr="0027777E">
        <w:rPr>
          <w:rFonts w:ascii="TechnicBold" w:hAnsi="TechnicBold"/>
          <w:color w:val="006991" w:themeColor="accent1"/>
        </w:rPr>
        <w:t></w:t>
      </w:r>
      <w:r w:rsidRPr="0027777E">
        <w:rPr>
          <w:rFonts w:ascii="TechnicBold" w:hAnsi="TechnicBold"/>
          <w:color w:val="006991" w:themeColor="accent1"/>
        </w:rPr>
        <w:t></w:t>
      </w:r>
      <w:r w:rsidRPr="0027777E">
        <w:rPr>
          <w:rFonts w:ascii="TechnicBold" w:hAnsi="TechnicBold"/>
          <w:color w:val="006991" w:themeColor="accent1"/>
        </w:rPr>
        <w:t></w:t>
      </w:r>
      <w:r w:rsidRPr="0027777E">
        <w:rPr>
          <w:rFonts w:ascii="TechnicBold" w:hAnsi="TechnicBold"/>
          <w:color w:val="006991" w:themeColor="accent1"/>
        </w:rPr>
        <w:t></w:t>
      </w:r>
      <w:r w:rsidRPr="0027777E">
        <w:rPr>
          <w:rFonts w:ascii="TechnicBold" w:hAnsi="TechnicBold"/>
          <w:color w:val="006991" w:themeColor="accent1"/>
        </w:rPr>
        <w:t></w:t>
      </w:r>
      <w:r w:rsidRPr="0027777E">
        <w:rPr>
          <w:rFonts w:ascii="TechnicBold" w:hAnsi="TechnicBold"/>
          <w:color w:val="006991" w:themeColor="accent1"/>
        </w:rPr>
        <w:t></w:t>
      </w:r>
      <w:r w:rsidRPr="0027777E">
        <w:rPr>
          <w:rFonts w:ascii="TechnicBold" w:hAnsi="TechnicBold"/>
          <w:color w:val="006991" w:themeColor="accent1"/>
        </w:rPr>
        <w:t></w:t>
      </w:r>
      <w:r w:rsidRPr="0027777E">
        <w:rPr>
          <w:rFonts w:ascii="TechnicBold" w:hAnsi="TechnicBold"/>
          <w:color w:val="006991" w:themeColor="accent1"/>
        </w:rPr>
        <w:t></w:t>
      </w:r>
      <w:r w:rsidRPr="0027777E">
        <w:rPr>
          <w:rFonts w:ascii="TechnicBold" w:hAnsi="TechnicBold"/>
          <w:color w:val="006991" w:themeColor="accent1"/>
        </w:rPr>
        <w:t></w:t>
      </w:r>
      <w:r w:rsidRPr="0027777E">
        <w:rPr>
          <w:rFonts w:ascii="TechnicBold" w:hAnsi="TechnicBold"/>
          <w:color w:val="006991" w:themeColor="accent1"/>
        </w:rPr>
        <w:t></w:t>
      </w:r>
      <w:r w:rsidRPr="0027777E">
        <w:rPr>
          <w:rFonts w:ascii="TechnicBold" w:hAnsi="TechnicBold"/>
          <w:color w:val="006991" w:themeColor="accent1"/>
        </w:rPr>
        <w:t></w:t>
      </w:r>
      <w:r w:rsidRPr="0027777E">
        <w:rPr>
          <w:rFonts w:ascii="TechnicBold" w:hAnsi="TechnicBold"/>
          <w:color w:val="006991" w:themeColor="accent1"/>
        </w:rPr>
        <w:t></w:t>
      </w:r>
      <w:r w:rsidRPr="0027777E">
        <w:rPr>
          <w:rFonts w:ascii="TechnicBold" w:hAnsi="TechnicBold"/>
          <w:color w:val="006991" w:themeColor="accent1"/>
        </w:rPr>
        <w:t></w:t>
      </w:r>
      <w:r w:rsidRPr="0027777E">
        <w:rPr>
          <w:rFonts w:ascii="TechnicBold" w:hAnsi="TechnicBold"/>
          <w:color w:val="006991" w:themeColor="accent1"/>
        </w:rPr>
        <w:t></w:t>
      </w:r>
    </w:p>
    <w:p w:rsidR="009A1DD7" w:rsidRPr="0027777E" w:rsidRDefault="002C767E" w:rsidP="00006AA9">
      <w:pPr>
        <w:pStyle w:val="Geenafstand"/>
        <w:rPr>
          <w:rFonts w:ascii="TechnicLite" w:hAnsi="TechnicLite" w:cs="Arial"/>
          <w:color w:val="1684A0" w:themeColor="accent4" w:themeShade="80"/>
          <w:sz w:val="22"/>
          <w:szCs w:val="22"/>
        </w:rPr>
      </w:pPr>
      <w:r w:rsidRPr="0027777E">
        <w:rPr>
          <w:rFonts w:ascii="TechnicLite" w:hAnsi="TechnicLite" w:cs="Arial"/>
          <w:noProof/>
          <w:color w:val="1684A0" w:themeColor="accent4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261620</wp:posOffset>
                </wp:positionV>
                <wp:extent cx="8867775" cy="190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A4BF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6pt" to="698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" strokecolor="#006389 [3044]"/>
            </w:pict>
          </mc:Fallback>
        </mc:AlternateConten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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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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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</w:t>
      </w:r>
      <w:r w:rsidR="009A1DD7"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</w:t>
      </w:r>
      <w:r w:rsidRPr="0027777E">
        <w:rPr>
          <w:rFonts w:ascii="TechnicLite" w:hAnsi="TechnicLite" w:cs="Arial"/>
          <w:color w:val="1684A0" w:themeColor="accent4" w:themeShade="80"/>
          <w:sz w:val="22"/>
          <w:szCs w:val="22"/>
        </w:rPr>
        <w:t></w:t>
      </w:r>
      <w:r w:rsidRPr="0027777E">
        <w:rPr>
          <w:rFonts w:ascii="TechnicLite" w:hAnsi="TechnicLite" w:cs="Arial"/>
          <w:color w:val="1684A0" w:themeColor="accent4" w:themeShade="80"/>
        </w:rPr>
        <w:t></w:t>
      </w:r>
      <w:r w:rsidRPr="0027777E">
        <w:rPr>
          <w:rFonts w:ascii="TechnicLite" w:hAnsi="TechnicLite" w:cs="Arial"/>
          <w:color w:val="1684A0" w:themeColor="accent4" w:themeShade="80"/>
        </w:rPr>
        <w:t></w:t>
      </w:r>
      <w:r w:rsidRPr="0027777E">
        <w:rPr>
          <w:rFonts w:ascii="TechnicLite" w:hAnsi="TechnicLite" w:cs="Arial"/>
          <w:color w:val="1684A0" w:themeColor="accent4" w:themeShade="80"/>
        </w:rPr>
        <w:t></w:t>
      </w:r>
      <w:r w:rsidRPr="0027777E">
        <w:rPr>
          <w:rFonts w:ascii="TechnicLite" w:hAnsi="TechnicLite" w:cs="Arial"/>
          <w:color w:val="1684A0" w:themeColor="accent4" w:themeShade="80"/>
        </w:rPr>
        <w:t></w:t>
      </w:r>
      <w:r w:rsidRPr="0027777E">
        <w:rPr>
          <w:rFonts w:ascii="TechnicLite" w:hAnsi="TechnicLite" w:cs="Arial"/>
          <w:color w:val="1684A0" w:themeColor="accent4" w:themeShade="80"/>
        </w:rPr>
        <w:t></w:t>
      </w:r>
      <w:r w:rsidRPr="0027777E">
        <w:rPr>
          <w:rFonts w:ascii="TechnicLite" w:hAnsi="TechnicLite" w:cs="Arial"/>
          <w:color w:val="1684A0" w:themeColor="accent4" w:themeShade="80"/>
        </w:rPr>
        <w:t></w:t>
      </w:r>
      <w:r w:rsidRPr="0027777E">
        <w:rPr>
          <w:rFonts w:ascii="TechnicLite" w:hAnsi="TechnicLite" w:cs="Arial"/>
          <w:color w:val="1684A0" w:themeColor="accent4" w:themeShade="80"/>
        </w:rPr>
        <w:t></w:t>
      </w:r>
      <w:r w:rsidRPr="0027777E">
        <w:rPr>
          <w:rFonts w:ascii="TechnicLite" w:hAnsi="TechnicLite" w:cs="Arial"/>
          <w:color w:val="1684A0" w:themeColor="accent4" w:themeShade="80"/>
        </w:rPr>
        <w:t></w:t>
      </w:r>
      <w:r w:rsidRPr="0027777E">
        <w:rPr>
          <w:rFonts w:ascii="TechnicLite" w:hAnsi="TechnicLite" w:cs="Arial"/>
          <w:color w:val="1684A0" w:themeColor="accent4" w:themeShade="80"/>
        </w:rPr>
        <w:t></w:t>
      </w:r>
      <w:r w:rsidRPr="0027777E">
        <w:rPr>
          <w:rFonts w:ascii="TechnicLite" w:hAnsi="TechnicLite" w:cs="Arial"/>
          <w:color w:val="1684A0" w:themeColor="accent4" w:themeShade="80"/>
        </w:rPr>
        <w:t></w:t>
      </w:r>
    </w:p>
    <w:p w:rsidR="00ED1A17" w:rsidRPr="0027777E" w:rsidRDefault="00ED1A17" w:rsidP="00006AA9">
      <w:pPr>
        <w:pStyle w:val="Geenafstand"/>
        <w:rPr>
          <w:rFonts w:ascii="TechnicLite" w:hAnsi="TechnicLite" w:cs="Arial"/>
          <w:color w:val="1684A0" w:themeColor="accent4" w:themeShade="80"/>
          <w:sz w:val="24"/>
          <w:szCs w:val="24"/>
        </w:rPr>
      </w:pPr>
    </w:p>
    <w:tbl>
      <w:tblPr>
        <w:tblStyle w:val="Tabelraster"/>
        <w:tblW w:w="13877" w:type="dxa"/>
        <w:tblBorders>
          <w:top w:val="single" w:sz="12" w:space="0" w:color="006991" w:themeColor="accent1"/>
          <w:left w:val="single" w:sz="12" w:space="0" w:color="006991" w:themeColor="accent1"/>
          <w:bottom w:val="single" w:sz="12" w:space="0" w:color="006991" w:themeColor="accent1"/>
          <w:right w:val="single" w:sz="12" w:space="0" w:color="006991" w:themeColor="accent1"/>
          <w:insideH w:val="single" w:sz="8" w:space="0" w:color="006991" w:themeColor="accent1"/>
          <w:insideV w:val="single" w:sz="8" w:space="0" w:color="006991" w:themeColor="accen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1984"/>
        <w:gridCol w:w="1559"/>
        <w:gridCol w:w="1701"/>
        <w:gridCol w:w="1418"/>
        <w:gridCol w:w="2551"/>
        <w:gridCol w:w="1418"/>
      </w:tblGrid>
      <w:tr w:rsidR="00EA277D" w:rsidRPr="0027777E" w:rsidTr="00A8334B">
        <w:tc>
          <w:tcPr>
            <w:tcW w:w="154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Gen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Chromosoom regio</w:t>
            </w:r>
          </w:p>
        </w:tc>
        <w:tc>
          <w:tcPr>
            <w:tcW w:w="1984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Type afwijking</w:t>
            </w:r>
          </w:p>
        </w:tc>
        <w:tc>
          <w:tcPr>
            <w:tcW w:w="1559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418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55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Ziekte</w:t>
            </w:r>
          </w:p>
        </w:tc>
        <w:tc>
          <w:tcPr>
            <w:tcW w:w="1418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27777E" w:rsidRDefault="00EA277D" w:rsidP="00604788">
            <w:pPr>
              <w:rPr>
                <w:i/>
                <w:color w:val="006991" w:themeColor="accent1"/>
                <w:sz w:val="24"/>
                <w:szCs w:val="24"/>
              </w:rPr>
            </w:pPr>
            <w:proofErr w:type="spellStart"/>
            <w:r w:rsidRPr="0027777E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 w:rsidRPr="0027777E"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C90A0B" w:rsidRPr="0027777E" w:rsidTr="00A8334B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FAF1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:rsidR="00C90A0B" w:rsidRPr="0027777E" w:rsidRDefault="00C90A0B" w:rsidP="00C90A0B">
            <w:r w:rsidRPr="0027777E">
              <w:t>1p32.3</w:t>
            </w:r>
          </w:p>
        </w:tc>
        <w:tc>
          <w:tcPr>
            <w:tcW w:w="1984" w:type="dxa"/>
            <w:tcBorders>
              <w:top w:val="single" w:sz="8" w:space="0" w:color="006991" w:themeColor="accent1"/>
            </w:tcBorders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tcBorders>
              <w:top w:val="single" w:sz="8" w:space="0" w:color="006991" w:themeColor="accent1"/>
            </w:tcBorders>
            <w:shd w:val="clear" w:color="auto" w:fill="auto"/>
          </w:tcPr>
          <w:p w:rsidR="00C90A0B" w:rsidRPr="0027777E" w:rsidRDefault="00C90A0B" w:rsidP="00C90A0B">
            <w:r w:rsidRPr="0027777E">
              <w:t>50906935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:rsidR="00C90A0B" w:rsidRPr="0027777E" w:rsidRDefault="00C90A0B" w:rsidP="00C90A0B">
            <w:r w:rsidRPr="0027777E">
              <w:t>51425936</w:t>
            </w:r>
          </w:p>
        </w:tc>
        <w:tc>
          <w:tcPr>
            <w:tcW w:w="1418" w:type="dxa"/>
            <w:tcBorders>
              <w:top w:val="single" w:sz="8" w:space="0" w:color="006991" w:themeColor="accent1"/>
            </w:tcBorders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  <w:tcBorders>
              <w:top w:val="single" w:sz="8" w:space="0" w:color="006991" w:themeColor="accent1"/>
            </w:tcBorders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  <w:tcBorders>
              <w:top w:val="single" w:sz="8" w:space="0" w:color="006991" w:themeColor="accent1"/>
            </w:tcBorders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CDKN2C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1p32.3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51434366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51440309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MTF2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1p22.1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93544792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93604638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TMED5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1p22.1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93615299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93646246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FAM46C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1p12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118148604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118171011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CKS1B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1q21.3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gain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154947118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154951725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MYCN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2p24.3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gain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16080559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16087129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REL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2p16.1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gain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61108629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61155291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XPO1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2p15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61705070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61765418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CXCR4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2q22.1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136871918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136875725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0C363C" w:rsidP="00C90A0B">
            <w:r w:rsidRPr="0027777E">
              <w:t>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LPL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SF3B1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2q33.1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198256700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198299771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MYD88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3p22.2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38179969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38184510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CLL,LPL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SETD2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3p21.31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l</w:t>
            </w:r>
            <w:r w:rsidR="00C90A0B" w:rsidRPr="0027777E">
              <w:t>oss</w:t>
            </w:r>
            <w:proofErr w:type="spellEnd"/>
            <w:r w:rsidR="00C90A0B" w:rsidRPr="0027777E">
              <w:t xml:space="preserve">, </w:t>
            </w:r>
            <w:proofErr w:type="spellStart"/>
            <w:r w:rsidR="00C90A0B" w:rsidRPr="0027777E">
              <w:t>cth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47057897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47205467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6,7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FGFR3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4p16.3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r w:rsidRPr="0027777E">
              <w:rPr>
                <w:color w:val="000000" w:themeColor="text1"/>
              </w:rPr>
              <w:t>t(4;</w:t>
            </w:r>
            <w:r w:rsidRPr="0027777E">
              <w:rPr>
                <w:color w:val="000000" w:themeColor="text1"/>
                <w:u w:val="single"/>
              </w:rPr>
              <w:t>14</w:t>
            </w:r>
            <w:r w:rsidRPr="0027777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1795039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1810599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1,3,4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WHSC1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4p16.3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r w:rsidRPr="0027777E">
              <w:rPr>
                <w:color w:val="000000" w:themeColor="text1"/>
              </w:rPr>
              <w:t>t(</w:t>
            </w:r>
            <w:r w:rsidRPr="0027777E">
              <w:rPr>
                <w:color w:val="000000" w:themeColor="text1"/>
                <w:u w:val="single"/>
              </w:rPr>
              <w:t>4</w:t>
            </w:r>
            <w:r w:rsidRPr="0027777E">
              <w:rPr>
                <w:color w:val="000000" w:themeColor="text1"/>
              </w:rPr>
              <w:t>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1873123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1983934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CCND3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6p21.1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r w:rsidRPr="0027777E">
              <w:rPr>
                <w:color w:val="000000" w:themeColor="text1"/>
              </w:rPr>
              <w:t>t(6;14)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41902671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42016610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1,3,5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FOXO3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6q21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108881025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109005971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POT1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7q31.33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124462439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124570037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BRAF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7q34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140433812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140624564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0C363C" w:rsidP="00C90A0B">
            <w:r w:rsidRPr="0027777E">
              <w:t>5</w:t>
            </w:r>
          </w:p>
        </w:tc>
        <w:tc>
          <w:tcPr>
            <w:tcW w:w="2551" w:type="dxa"/>
            <w:shd w:val="clear" w:color="auto" w:fill="auto"/>
          </w:tcPr>
          <w:p w:rsidR="00C90A0B" w:rsidRPr="0027777E" w:rsidRDefault="00C90A0B" w:rsidP="00C90A0B">
            <w:r w:rsidRPr="0027777E">
              <w:t>HCL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TRIM35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8p21.2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27142402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27168836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MYC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8q24.21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sz w:val="16"/>
                <w:szCs w:val="16"/>
              </w:rPr>
            </w:pPr>
            <w:proofErr w:type="spellStart"/>
            <w:r w:rsidRPr="0027777E">
              <w:rPr>
                <w:sz w:val="16"/>
                <w:szCs w:val="16"/>
              </w:rPr>
              <w:t>Focal</w:t>
            </w:r>
            <w:proofErr w:type="spellEnd"/>
            <w:r w:rsidRPr="0027777E">
              <w:rPr>
                <w:sz w:val="16"/>
                <w:szCs w:val="16"/>
              </w:rPr>
              <w:t xml:space="preserve"> </w:t>
            </w:r>
            <w:proofErr w:type="spellStart"/>
            <w:r w:rsidRPr="0027777E">
              <w:rPr>
                <w:sz w:val="16"/>
                <w:szCs w:val="16"/>
              </w:rPr>
              <w:t>gain</w:t>
            </w:r>
            <w:proofErr w:type="spellEnd"/>
            <w:r w:rsidRPr="0027777E">
              <w:rPr>
                <w:sz w:val="16"/>
                <w:szCs w:val="16"/>
              </w:rPr>
              <w:t>, t(8;14)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128748314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128753680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pPr>
              <w:rPr>
                <w:sz w:val="16"/>
                <w:szCs w:val="16"/>
              </w:rPr>
            </w:pPr>
            <w:r w:rsidRPr="0027777E">
              <w:rPr>
                <w:sz w:val="16"/>
                <w:szCs w:val="16"/>
              </w:rPr>
              <w:t>1,2,3,4,7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CLL, 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lastRenderedPageBreak/>
              <w:t>Gen</w:t>
            </w:r>
          </w:p>
        </w:tc>
        <w:tc>
          <w:tcPr>
            <w:tcW w:w="1701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Chromosoom regio</w:t>
            </w:r>
          </w:p>
        </w:tc>
        <w:tc>
          <w:tcPr>
            <w:tcW w:w="1984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Type afwijking</w:t>
            </w:r>
          </w:p>
        </w:tc>
        <w:tc>
          <w:tcPr>
            <w:tcW w:w="1559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701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418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551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7777E">
              <w:rPr>
                <w:i/>
                <w:color w:val="FFFFFF" w:themeColor="background1"/>
                <w:sz w:val="24"/>
                <w:szCs w:val="24"/>
              </w:rPr>
              <w:t>Ziekte</w:t>
            </w:r>
          </w:p>
        </w:tc>
        <w:tc>
          <w:tcPr>
            <w:tcW w:w="1418" w:type="dxa"/>
            <w:shd w:val="clear" w:color="auto" w:fill="006991" w:themeFill="accent1"/>
          </w:tcPr>
          <w:p w:rsidR="00C90A0B" w:rsidRPr="0027777E" w:rsidRDefault="00C90A0B" w:rsidP="00C90A0B">
            <w:pPr>
              <w:rPr>
                <w:i/>
                <w:color w:val="006991" w:themeColor="accent1"/>
                <w:sz w:val="24"/>
                <w:szCs w:val="24"/>
              </w:rPr>
            </w:pPr>
            <w:proofErr w:type="spellStart"/>
            <w:r w:rsidRPr="0027777E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 w:rsidRPr="0027777E"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PVT1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8q24.21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f</w:t>
            </w:r>
            <w:r w:rsidR="00C90A0B" w:rsidRPr="0027777E">
              <w:t>ocal</w:t>
            </w:r>
            <w:proofErr w:type="spellEnd"/>
            <w:r w:rsidR="00C90A0B" w:rsidRPr="0027777E">
              <w:t xml:space="preserve"> </w:t>
            </w:r>
            <w:proofErr w:type="spellStart"/>
            <w:r w:rsidR="00C90A0B" w:rsidRPr="0027777E">
              <w:t>gain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128806778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129113499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MAFA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8q24.3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t(8;14)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144510229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144512602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NOTCH1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9q34.3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mutation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139388884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139440238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PTEN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10q23.31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l</w:t>
            </w:r>
            <w:r w:rsidR="00C90A0B" w:rsidRPr="0027777E">
              <w:t>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89623194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89731687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3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PIK3A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10q24.1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gain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98353068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98480279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CCND1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11q13.3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r w:rsidRPr="0027777E">
              <w:rPr>
                <w:color w:val="000000" w:themeColor="text1"/>
              </w:rPr>
              <w:t>t(11;14)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69455873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69469242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1,3,4,5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MRE11A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11q21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94150468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94227040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BIRC3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11q22.2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l</w:t>
            </w:r>
            <w:r w:rsidR="00C90A0B" w:rsidRPr="0027777E">
              <w:t>oss</w:t>
            </w:r>
            <w:proofErr w:type="spellEnd"/>
            <w:r w:rsidR="00C90A0B" w:rsidRPr="0027777E">
              <w:t>, CNLOH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102188193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102210135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ATM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11q22.3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l</w:t>
            </w:r>
            <w:r w:rsidR="00C90A0B" w:rsidRPr="0027777E">
              <w:t>oss</w:t>
            </w:r>
            <w:proofErr w:type="spellEnd"/>
            <w:r w:rsidR="00C90A0B" w:rsidRPr="0027777E">
              <w:t>, CNLOH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108093558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108239826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H2AFX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11q23.3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118964584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118966177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CCND2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12p13.32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r w:rsidRPr="0027777E">
              <w:t>t(12;14)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4382901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4414522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RB1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13q14.2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proofErr w:type="spellStart"/>
            <w:r w:rsidRPr="0027777E">
              <w:rPr>
                <w:color w:val="000000" w:themeColor="text1"/>
              </w:rPr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48877883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49056026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pPr>
              <w:rPr>
                <w:sz w:val="16"/>
                <w:szCs w:val="16"/>
              </w:rPr>
            </w:pPr>
            <w:r w:rsidRPr="0027777E">
              <w:rPr>
                <w:sz w:val="16"/>
                <w:szCs w:val="16"/>
              </w:rPr>
              <w:t>1,2,3,5,7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MM, 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DLEU regio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13q14.2q14.3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50456688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51417885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TGDS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13q32.1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t>l</w:t>
            </w:r>
            <w:r w:rsidR="00C90A0B" w:rsidRPr="0027777E">
              <w:t>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95226307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95248529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3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IGH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14q32.33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transl</w:t>
            </w:r>
            <w:proofErr w:type="spellEnd"/>
            <w:r w:rsidRPr="0027777E">
              <w:t>.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106053225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106330470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3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MGA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15q15.1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roofErr w:type="spellStart"/>
            <w:r w:rsidRPr="0027777E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41952610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42062141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2,7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CLL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2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MAF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16q23.2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7777E">
              <w:rPr>
                <w:color w:val="000000" w:themeColor="text1"/>
                <w:sz w:val="18"/>
                <w:szCs w:val="18"/>
              </w:rPr>
              <w:t>l</w:t>
            </w:r>
            <w:r w:rsidR="00C90A0B" w:rsidRPr="0027777E">
              <w:rPr>
                <w:color w:val="000000" w:themeColor="text1"/>
                <w:sz w:val="18"/>
                <w:szCs w:val="18"/>
              </w:rPr>
              <w:t>oss,t</w:t>
            </w:r>
            <w:proofErr w:type="spellEnd"/>
            <w:r w:rsidR="00C90A0B" w:rsidRPr="0027777E">
              <w:rPr>
                <w:color w:val="000000" w:themeColor="text1"/>
                <w:sz w:val="18"/>
                <w:szCs w:val="18"/>
              </w:rPr>
              <w:t>(14;16)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79627744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79634622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1,3,4,5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TP53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17p13.1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proofErr w:type="spellStart"/>
            <w:r w:rsidRPr="0027777E">
              <w:rPr>
                <w:sz w:val="18"/>
                <w:szCs w:val="18"/>
              </w:rPr>
              <w:t>l</w:t>
            </w:r>
            <w:r w:rsidR="00C90A0B" w:rsidRPr="0027777E">
              <w:rPr>
                <w:sz w:val="18"/>
                <w:szCs w:val="18"/>
              </w:rPr>
              <w:t>oss</w:t>
            </w:r>
            <w:proofErr w:type="spellEnd"/>
            <w:r w:rsidR="00C90A0B" w:rsidRPr="0027777E">
              <w:rPr>
                <w:sz w:val="18"/>
                <w:szCs w:val="18"/>
              </w:rPr>
              <w:t>/CNLOH</w:t>
            </w:r>
            <w:r w:rsidR="00A8334B" w:rsidRPr="0027777E">
              <w:rPr>
                <w:sz w:val="18"/>
                <w:szCs w:val="18"/>
              </w:rPr>
              <w:t>, mutatie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7571719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7590868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1,2,4,5,7</w:t>
            </w:r>
            <w:r w:rsidR="00A8334B" w:rsidRPr="0027777E">
              <w:t>,8,9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MM, CLL, HCL</w:t>
            </w:r>
            <w:r w:rsidR="00A8334B" w:rsidRPr="0027777E">
              <w:t>,LPL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MAFB</w:t>
            </w:r>
          </w:p>
        </w:tc>
        <w:tc>
          <w:tcPr>
            <w:tcW w:w="1701" w:type="dxa"/>
          </w:tcPr>
          <w:p w:rsidR="00C90A0B" w:rsidRPr="0027777E" w:rsidRDefault="00C90A0B" w:rsidP="00C90A0B">
            <w:r w:rsidRPr="0027777E">
              <w:t>20q12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C90A0B" w:rsidP="00C90A0B">
            <w:pPr>
              <w:rPr>
                <w:color w:val="000000" w:themeColor="text1"/>
              </w:rPr>
            </w:pPr>
            <w:r w:rsidRPr="0027777E">
              <w:rPr>
                <w:color w:val="000000" w:themeColor="text1"/>
              </w:rPr>
              <w:t>t(14;20)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39314516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39317876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1,3,4,5</w:t>
            </w:r>
          </w:p>
        </w:tc>
        <w:tc>
          <w:tcPr>
            <w:tcW w:w="2551" w:type="dxa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</w:tcPr>
          <w:p w:rsidR="00C90A0B" w:rsidRPr="0027777E" w:rsidRDefault="00C90A0B" w:rsidP="00C90A0B">
            <w:r w:rsidRPr="0027777E">
              <w:t>1</w:t>
            </w:r>
          </w:p>
        </w:tc>
      </w:tr>
      <w:tr w:rsidR="00C90A0B" w:rsidRPr="0027777E" w:rsidTr="00A8334B">
        <w:tc>
          <w:tcPr>
            <w:tcW w:w="1545" w:type="dxa"/>
            <w:shd w:val="clear" w:color="auto" w:fill="E5F7FB" w:themeFill="accent4" w:themeFillTint="33"/>
          </w:tcPr>
          <w:p w:rsidR="00C90A0B" w:rsidRPr="0027777E" w:rsidRDefault="00C90A0B" w:rsidP="00C90A0B">
            <w:r w:rsidRPr="0027777E">
              <w:t>PRAME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22q11.22</w:t>
            </w:r>
          </w:p>
        </w:tc>
        <w:tc>
          <w:tcPr>
            <w:tcW w:w="1984" w:type="dxa"/>
            <w:shd w:val="clear" w:color="auto" w:fill="auto"/>
          </w:tcPr>
          <w:p w:rsidR="00C90A0B" w:rsidRPr="0027777E" w:rsidRDefault="001B5B52" w:rsidP="00C90A0B">
            <w:r w:rsidRPr="0027777E">
              <w:t>g</w:t>
            </w:r>
            <w:r w:rsidR="00C90A0B" w:rsidRPr="0027777E">
              <w:t>ain</w:t>
            </w:r>
          </w:p>
        </w:tc>
        <w:tc>
          <w:tcPr>
            <w:tcW w:w="1559" w:type="dxa"/>
            <w:shd w:val="clear" w:color="auto" w:fill="auto"/>
          </w:tcPr>
          <w:p w:rsidR="00C90A0B" w:rsidRPr="0027777E" w:rsidRDefault="00C90A0B" w:rsidP="00C90A0B">
            <w:r w:rsidRPr="0027777E">
              <w:t>22890117</w:t>
            </w:r>
          </w:p>
        </w:tc>
        <w:tc>
          <w:tcPr>
            <w:tcW w:w="1701" w:type="dxa"/>
            <w:shd w:val="clear" w:color="auto" w:fill="auto"/>
          </w:tcPr>
          <w:p w:rsidR="00C90A0B" w:rsidRPr="0027777E" w:rsidRDefault="00C90A0B" w:rsidP="00C90A0B">
            <w:r w:rsidRPr="0027777E">
              <w:t>22901768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3</w:t>
            </w:r>
          </w:p>
        </w:tc>
        <w:tc>
          <w:tcPr>
            <w:tcW w:w="2551" w:type="dxa"/>
            <w:shd w:val="clear" w:color="auto" w:fill="auto"/>
          </w:tcPr>
          <w:p w:rsidR="00C90A0B" w:rsidRPr="0027777E" w:rsidRDefault="00C90A0B" w:rsidP="00C90A0B">
            <w:r w:rsidRPr="0027777E">
              <w:t>MM</w:t>
            </w:r>
          </w:p>
        </w:tc>
        <w:tc>
          <w:tcPr>
            <w:tcW w:w="1418" w:type="dxa"/>
            <w:shd w:val="clear" w:color="auto" w:fill="auto"/>
          </w:tcPr>
          <w:p w:rsidR="00C90A0B" w:rsidRPr="0027777E" w:rsidRDefault="00C90A0B" w:rsidP="00C90A0B">
            <w:r w:rsidRPr="0027777E">
              <w:t>1</w:t>
            </w:r>
          </w:p>
        </w:tc>
      </w:tr>
    </w:tbl>
    <w:p w:rsidR="00B87602" w:rsidRPr="0027777E" w:rsidRDefault="00B87602" w:rsidP="002C767E">
      <w:pPr>
        <w:pStyle w:val="Geenafstand"/>
        <w:rPr>
          <w:sz w:val="16"/>
          <w:szCs w:val="16"/>
          <w:u w:val="single"/>
          <w:lang w:val="en-US"/>
        </w:rPr>
      </w:pPr>
      <w:proofErr w:type="spellStart"/>
      <w:r w:rsidRPr="0027777E">
        <w:rPr>
          <w:sz w:val="16"/>
          <w:szCs w:val="16"/>
          <w:u w:val="single"/>
          <w:lang w:val="en-US"/>
        </w:rPr>
        <w:t>Bron</w:t>
      </w:r>
      <w:proofErr w:type="spellEnd"/>
      <w:r w:rsidRPr="0027777E">
        <w:rPr>
          <w:sz w:val="16"/>
          <w:szCs w:val="16"/>
          <w:u w:val="single"/>
          <w:lang w:val="en-US"/>
        </w:rPr>
        <w:t>:</w:t>
      </w:r>
    </w:p>
    <w:p w:rsidR="00073B9A" w:rsidRPr="0027777E" w:rsidRDefault="00073B9A" w:rsidP="00A8334B">
      <w:pPr>
        <w:pStyle w:val="Geenafstand"/>
        <w:spacing w:before="0"/>
        <w:rPr>
          <w:sz w:val="16"/>
          <w:szCs w:val="16"/>
          <w:lang w:val="en-US"/>
        </w:rPr>
      </w:pPr>
      <w:r w:rsidRPr="0027777E">
        <w:rPr>
          <w:sz w:val="16"/>
          <w:szCs w:val="16"/>
          <w:lang w:val="en-US"/>
        </w:rPr>
        <w:t xml:space="preserve">1= </w:t>
      </w:r>
      <w:proofErr w:type="spellStart"/>
      <w:r w:rsidRPr="0027777E">
        <w:rPr>
          <w:sz w:val="16"/>
          <w:szCs w:val="16"/>
          <w:lang w:val="en-US"/>
        </w:rPr>
        <w:t>genenlijst</w:t>
      </w:r>
      <w:proofErr w:type="spellEnd"/>
      <w:r w:rsidRPr="0027777E">
        <w:rPr>
          <w:sz w:val="16"/>
          <w:szCs w:val="16"/>
          <w:lang w:val="en-US"/>
        </w:rPr>
        <w:t xml:space="preserve"> </w:t>
      </w:r>
      <w:r w:rsidRPr="0027777E">
        <w:rPr>
          <w:b/>
          <w:sz w:val="16"/>
          <w:szCs w:val="16"/>
          <w:lang w:val="en-US"/>
        </w:rPr>
        <w:t>WHGD</w:t>
      </w:r>
      <w:r w:rsidRPr="0027777E">
        <w:rPr>
          <w:sz w:val="16"/>
          <w:szCs w:val="16"/>
          <w:lang w:val="en-US"/>
        </w:rPr>
        <w:t xml:space="preserve"> </w:t>
      </w:r>
      <w:proofErr w:type="spellStart"/>
      <w:r w:rsidRPr="0027777E">
        <w:rPr>
          <w:sz w:val="16"/>
          <w:szCs w:val="16"/>
          <w:lang w:val="en-US"/>
        </w:rPr>
        <w:t>landelijk</w:t>
      </w:r>
      <w:proofErr w:type="spellEnd"/>
      <w:r w:rsidRPr="0027777E">
        <w:rPr>
          <w:sz w:val="16"/>
          <w:szCs w:val="16"/>
          <w:lang w:val="en-US"/>
        </w:rPr>
        <w:t xml:space="preserve"> </w:t>
      </w:r>
      <w:r w:rsidR="0095218D" w:rsidRPr="0027777E">
        <w:rPr>
          <w:sz w:val="16"/>
          <w:szCs w:val="16"/>
          <w:lang w:val="en-US"/>
        </w:rPr>
        <w:t>2017</w:t>
      </w:r>
    </w:p>
    <w:p w:rsidR="00073B9A" w:rsidRPr="0027777E" w:rsidRDefault="00073B9A" w:rsidP="00A8334B">
      <w:pPr>
        <w:pStyle w:val="Geenafstand"/>
        <w:spacing w:before="0"/>
        <w:rPr>
          <w:b/>
          <w:sz w:val="16"/>
          <w:szCs w:val="16"/>
          <w:lang w:val="en-US"/>
        </w:rPr>
      </w:pPr>
      <w:r w:rsidRPr="0027777E">
        <w:rPr>
          <w:sz w:val="16"/>
          <w:szCs w:val="16"/>
          <w:lang w:val="en-US"/>
        </w:rPr>
        <w:t xml:space="preserve">2 = </w:t>
      </w:r>
      <w:proofErr w:type="spellStart"/>
      <w:r w:rsidRPr="0027777E">
        <w:rPr>
          <w:sz w:val="16"/>
          <w:szCs w:val="16"/>
          <w:lang w:val="en-US"/>
        </w:rPr>
        <w:t>artikel</w:t>
      </w:r>
      <w:proofErr w:type="spellEnd"/>
      <w:r w:rsidRPr="0027777E">
        <w:rPr>
          <w:sz w:val="16"/>
          <w:szCs w:val="16"/>
          <w:lang w:val="en-US"/>
        </w:rPr>
        <w:t xml:space="preserve">  </w:t>
      </w:r>
      <w:proofErr w:type="spellStart"/>
      <w:r w:rsidRPr="0027777E">
        <w:rPr>
          <w:b/>
          <w:sz w:val="16"/>
          <w:szCs w:val="16"/>
          <w:lang w:val="en-US"/>
        </w:rPr>
        <w:t>Schoumans</w:t>
      </w:r>
      <w:proofErr w:type="spellEnd"/>
      <w:r w:rsidRPr="0027777E">
        <w:rPr>
          <w:sz w:val="16"/>
          <w:szCs w:val="16"/>
          <w:lang w:val="en-US"/>
        </w:rPr>
        <w:t xml:space="preserve"> et al., Guidelines for genomic array analysis in acquired </w:t>
      </w:r>
      <w:proofErr w:type="spellStart"/>
      <w:r w:rsidRPr="0027777E">
        <w:rPr>
          <w:sz w:val="16"/>
          <w:szCs w:val="16"/>
          <w:lang w:val="en-US"/>
        </w:rPr>
        <w:t>haematological</w:t>
      </w:r>
      <w:proofErr w:type="spellEnd"/>
      <w:r w:rsidRPr="0027777E">
        <w:rPr>
          <w:sz w:val="16"/>
          <w:szCs w:val="16"/>
          <w:lang w:val="en-US"/>
        </w:rPr>
        <w:t xml:space="preserve"> neoplastic disorders, </w:t>
      </w:r>
      <w:r w:rsidRPr="0027777E">
        <w:rPr>
          <w:b/>
          <w:sz w:val="16"/>
          <w:szCs w:val="16"/>
          <w:lang w:val="en-US"/>
        </w:rPr>
        <w:t xml:space="preserve">Genes, </w:t>
      </w:r>
      <w:proofErr w:type="spellStart"/>
      <w:r w:rsidRPr="0027777E">
        <w:rPr>
          <w:b/>
          <w:sz w:val="16"/>
          <w:szCs w:val="16"/>
          <w:lang w:val="en-US"/>
        </w:rPr>
        <w:t>Chromosomes&amp;Cancer</w:t>
      </w:r>
      <w:proofErr w:type="spellEnd"/>
      <w:r w:rsidRPr="0027777E">
        <w:rPr>
          <w:b/>
          <w:sz w:val="16"/>
          <w:szCs w:val="16"/>
          <w:lang w:val="en-US"/>
        </w:rPr>
        <w:t xml:space="preserve"> 2016</w:t>
      </w:r>
    </w:p>
    <w:p w:rsidR="00073B9A" w:rsidRPr="0027777E" w:rsidRDefault="00073B9A" w:rsidP="00A8334B">
      <w:pPr>
        <w:pStyle w:val="Geenafstand"/>
        <w:spacing w:before="0"/>
        <w:rPr>
          <w:b/>
          <w:bCs/>
          <w:sz w:val="16"/>
          <w:szCs w:val="16"/>
          <w:lang w:val="en-US"/>
        </w:rPr>
      </w:pPr>
      <w:r w:rsidRPr="0027777E">
        <w:rPr>
          <w:sz w:val="16"/>
          <w:szCs w:val="16"/>
          <w:lang w:val="en-US"/>
        </w:rPr>
        <w:t xml:space="preserve">3= </w:t>
      </w:r>
      <w:proofErr w:type="spellStart"/>
      <w:r w:rsidRPr="0027777E">
        <w:rPr>
          <w:sz w:val="16"/>
          <w:szCs w:val="16"/>
          <w:lang w:val="en-US"/>
        </w:rPr>
        <w:t>artikel</w:t>
      </w:r>
      <w:proofErr w:type="spellEnd"/>
      <w:r w:rsidRPr="0027777E">
        <w:rPr>
          <w:sz w:val="16"/>
          <w:szCs w:val="16"/>
          <w:lang w:val="en-US"/>
        </w:rPr>
        <w:t xml:space="preserve"> </w:t>
      </w:r>
      <w:r w:rsidRPr="0027777E">
        <w:rPr>
          <w:b/>
          <w:sz w:val="16"/>
          <w:szCs w:val="16"/>
          <w:lang w:val="en-US"/>
        </w:rPr>
        <w:t>Pugh</w:t>
      </w:r>
      <w:r w:rsidRPr="0027777E">
        <w:rPr>
          <w:sz w:val="16"/>
          <w:szCs w:val="16"/>
          <w:lang w:val="en-US"/>
        </w:rPr>
        <w:t xml:space="preserve"> et al.,  </w:t>
      </w:r>
      <w:r w:rsidRPr="0027777E">
        <w:rPr>
          <w:bCs/>
          <w:sz w:val="16"/>
          <w:szCs w:val="16"/>
          <w:lang w:val="en-US"/>
        </w:rPr>
        <w:t xml:space="preserve">Assessing genome-wide copy number aberrations and copy-neutral loss-of-heterozygosity as best practice: An evidence-based review from the Cancer Genomics Consortium (CGC) working group for plasma cell disorders, </w:t>
      </w:r>
      <w:r w:rsidRPr="0027777E">
        <w:rPr>
          <w:b/>
          <w:bCs/>
          <w:sz w:val="16"/>
          <w:szCs w:val="16"/>
          <w:lang w:val="en-US"/>
        </w:rPr>
        <w:t>cancer genetics 2018</w:t>
      </w:r>
    </w:p>
    <w:p w:rsidR="00073B9A" w:rsidRPr="0027777E" w:rsidRDefault="00073B9A" w:rsidP="00A8334B">
      <w:pPr>
        <w:pStyle w:val="Default"/>
        <w:spacing w:before="0"/>
        <w:rPr>
          <w:rFonts w:asciiTheme="minorHAnsi" w:hAnsiTheme="minorHAnsi"/>
          <w:sz w:val="16"/>
          <w:szCs w:val="16"/>
          <w:lang w:val="en-US"/>
        </w:rPr>
      </w:pPr>
      <w:r w:rsidRPr="0027777E">
        <w:rPr>
          <w:rFonts w:asciiTheme="minorHAnsi" w:hAnsiTheme="minorHAnsi"/>
          <w:sz w:val="16"/>
          <w:szCs w:val="16"/>
          <w:lang w:val="en-US"/>
        </w:rPr>
        <w:t>4=</w:t>
      </w:r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A1221C" w:rsidRPr="0027777E">
        <w:rPr>
          <w:rFonts w:asciiTheme="minorHAnsi" w:hAnsiTheme="minorHAnsi"/>
          <w:sz w:val="16"/>
          <w:szCs w:val="16"/>
          <w:lang w:val="en-US"/>
        </w:rPr>
        <w:t>artikel</w:t>
      </w:r>
      <w:proofErr w:type="spellEnd"/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A1221C" w:rsidRPr="0027777E">
        <w:rPr>
          <w:rFonts w:asciiTheme="minorHAnsi" w:hAnsiTheme="minorHAnsi"/>
          <w:b/>
          <w:sz w:val="16"/>
          <w:szCs w:val="16"/>
          <w:lang w:val="en-US"/>
        </w:rPr>
        <w:t>Rack</w:t>
      </w:r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et al., European </w:t>
      </w:r>
      <w:proofErr w:type="spellStart"/>
      <w:r w:rsidR="00A1221C" w:rsidRPr="0027777E">
        <w:rPr>
          <w:rFonts w:asciiTheme="minorHAnsi" w:hAnsiTheme="minorHAnsi"/>
          <w:sz w:val="16"/>
          <w:szCs w:val="16"/>
          <w:lang w:val="en-US"/>
        </w:rPr>
        <w:t>recommandations</w:t>
      </w:r>
      <w:proofErr w:type="spellEnd"/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and quality assurance for </w:t>
      </w:r>
      <w:proofErr w:type="spellStart"/>
      <w:r w:rsidR="00A1221C" w:rsidRPr="0027777E">
        <w:rPr>
          <w:rFonts w:asciiTheme="minorHAnsi" w:hAnsiTheme="minorHAnsi"/>
          <w:sz w:val="16"/>
          <w:szCs w:val="16"/>
          <w:lang w:val="en-US"/>
        </w:rPr>
        <w:t>cytogenomic</w:t>
      </w:r>
      <w:proofErr w:type="spellEnd"/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analysis of </w:t>
      </w:r>
      <w:proofErr w:type="spellStart"/>
      <w:r w:rsidR="00A1221C" w:rsidRPr="0027777E">
        <w:rPr>
          <w:rFonts w:asciiTheme="minorHAnsi" w:hAnsiTheme="minorHAnsi"/>
          <w:sz w:val="16"/>
          <w:szCs w:val="16"/>
          <w:lang w:val="en-US"/>
        </w:rPr>
        <w:t>haematological</w:t>
      </w:r>
      <w:proofErr w:type="spellEnd"/>
      <w:r w:rsidR="00A1221C" w:rsidRPr="0027777E">
        <w:rPr>
          <w:rFonts w:asciiTheme="minorHAnsi" w:hAnsiTheme="minorHAnsi"/>
          <w:sz w:val="16"/>
          <w:szCs w:val="16"/>
          <w:lang w:val="en-US"/>
        </w:rPr>
        <w:t xml:space="preserve"> neoplasm, </w:t>
      </w:r>
      <w:r w:rsidR="00A1221C" w:rsidRPr="0027777E">
        <w:rPr>
          <w:rFonts w:asciiTheme="minorHAnsi" w:hAnsiTheme="minorHAnsi"/>
          <w:b/>
          <w:sz w:val="16"/>
          <w:szCs w:val="16"/>
          <w:lang w:val="en-US"/>
        </w:rPr>
        <w:t>Leukemia 2019</w:t>
      </w:r>
    </w:p>
    <w:p w:rsidR="00073B9A" w:rsidRPr="0027777E" w:rsidRDefault="00073B9A" w:rsidP="00A8334B">
      <w:pPr>
        <w:pStyle w:val="Geenafstand"/>
        <w:spacing w:before="0"/>
        <w:rPr>
          <w:sz w:val="16"/>
          <w:szCs w:val="16"/>
          <w:lang w:val="en-US"/>
        </w:rPr>
      </w:pPr>
      <w:r w:rsidRPr="0027777E">
        <w:rPr>
          <w:sz w:val="16"/>
          <w:szCs w:val="16"/>
          <w:lang w:val="en-US"/>
        </w:rPr>
        <w:t>5=</w:t>
      </w:r>
      <w:r w:rsidR="00A1221C" w:rsidRPr="0027777E">
        <w:rPr>
          <w:sz w:val="16"/>
          <w:szCs w:val="16"/>
          <w:lang w:val="en-US"/>
        </w:rPr>
        <w:t xml:space="preserve"> WHO Classification of </w:t>
      </w:r>
      <w:proofErr w:type="spellStart"/>
      <w:r w:rsidR="00A1221C" w:rsidRPr="0027777E">
        <w:rPr>
          <w:sz w:val="16"/>
          <w:szCs w:val="16"/>
          <w:lang w:val="en-US"/>
        </w:rPr>
        <w:t>tumours</w:t>
      </w:r>
      <w:proofErr w:type="spellEnd"/>
      <w:r w:rsidR="00A1221C" w:rsidRPr="0027777E">
        <w:rPr>
          <w:sz w:val="16"/>
          <w:szCs w:val="16"/>
          <w:lang w:val="en-US"/>
        </w:rPr>
        <w:t xml:space="preserve"> of </w:t>
      </w:r>
      <w:proofErr w:type="spellStart"/>
      <w:r w:rsidR="00A1221C" w:rsidRPr="0027777E">
        <w:rPr>
          <w:sz w:val="16"/>
          <w:szCs w:val="16"/>
          <w:lang w:val="en-US"/>
        </w:rPr>
        <w:t>haematopoietic</w:t>
      </w:r>
      <w:proofErr w:type="spellEnd"/>
      <w:r w:rsidR="00A1221C" w:rsidRPr="0027777E">
        <w:rPr>
          <w:sz w:val="16"/>
          <w:szCs w:val="16"/>
          <w:lang w:val="en-US"/>
        </w:rPr>
        <w:t xml:space="preserve"> and lymphoid tissues, </w:t>
      </w:r>
      <w:proofErr w:type="spellStart"/>
      <w:r w:rsidR="00A1221C" w:rsidRPr="0027777E">
        <w:rPr>
          <w:sz w:val="16"/>
          <w:szCs w:val="16"/>
          <w:lang w:val="en-US"/>
        </w:rPr>
        <w:t>Swerdlow</w:t>
      </w:r>
      <w:proofErr w:type="spellEnd"/>
      <w:r w:rsidR="00A1221C" w:rsidRPr="0027777E">
        <w:rPr>
          <w:sz w:val="16"/>
          <w:szCs w:val="16"/>
          <w:lang w:val="en-US"/>
        </w:rPr>
        <w:t xml:space="preserve"> et al., revised 4</w:t>
      </w:r>
      <w:r w:rsidR="00A1221C" w:rsidRPr="0027777E">
        <w:rPr>
          <w:sz w:val="16"/>
          <w:szCs w:val="16"/>
          <w:vertAlign w:val="superscript"/>
          <w:lang w:val="en-US"/>
        </w:rPr>
        <w:t>th</w:t>
      </w:r>
      <w:r w:rsidR="00A1221C" w:rsidRPr="0027777E">
        <w:rPr>
          <w:sz w:val="16"/>
          <w:szCs w:val="16"/>
          <w:lang w:val="en-US"/>
        </w:rPr>
        <w:t xml:space="preserve"> edition 2017</w:t>
      </w:r>
    </w:p>
    <w:p w:rsidR="00073B9A" w:rsidRPr="0027777E" w:rsidRDefault="00073B9A" w:rsidP="00A8334B">
      <w:pPr>
        <w:pStyle w:val="Geenafstand"/>
        <w:spacing w:before="0"/>
        <w:rPr>
          <w:sz w:val="16"/>
          <w:szCs w:val="16"/>
          <w:lang w:val="en-US"/>
        </w:rPr>
      </w:pPr>
      <w:r w:rsidRPr="0027777E">
        <w:rPr>
          <w:sz w:val="16"/>
          <w:szCs w:val="16"/>
          <w:lang w:val="en-US"/>
        </w:rPr>
        <w:t xml:space="preserve">6= </w:t>
      </w:r>
      <w:proofErr w:type="spellStart"/>
      <w:r w:rsidRPr="0027777E">
        <w:rPr>
          <w:sz w:val="16"/>
          <w:szCs w:val="16"/>
          <w:lang w:val="en-US"/>
        </w:rPr>
        <w:t>artikel</w:t>
      </w:r>
      <w:proofErr w:type="spellEnd"/>
      <w:r w:rsidRPr="0027777E">
        <w:rPr>
          <w:sz w:val="16"/>
          <w:szCs w:val="16"/>
          <w:lang w:val="en-US"/>
        </w:rPr>
        <w:t xml:space="preserve"> </w:t>
      </w:r>
      <w:r w:rsidRPr="0027777E">
        <w:rPr>
          <w:b/>
          <w:sz w:val="16"/>
          <w:szCs w:val="16"/>
          <w:lang w:val="en-US"/>
        </w:rPr>
        <w:t xml:space="preserve">Parker </w:t>
      </w:r>
      <w:r w:rsidRPr="0027777E">
        <w:rPr>
          <w:sz w:val="16"/>
          <w:szCs w:val="16"/>
          <w:lang w:val="en-US"/>
        </w:rPr>
        <w:t xml:space="preserve">et al., Genomic disruption of the histone methyltransferase SETD2 in chronic lymphocytic </w:t>
      </w:r>
      <w:proofErr w:type="spellStart"/>
      <w:r w:rsidRPr="0027777E">
        <w:rPr>
          <w:sz w:val="16"/>
          <w:szCs w:val="16"/>
          <w:lang w:val="en-US"/>
        </w:rPr>
        <w:t>leukaemia</w:t>
      </w:r>
      <w:proofErr w:type="spellEnd"/>
      <w:r w:rsidRPr="0027777E">
        <w:rPr>
          <w:sz w:val="16"/>
          <w:szCs w:val="16"/>
          <w:lang w:val="en-US"/>
        </w:rPr>
        <w:t xml:space="preserve">, </w:t>
      </w:r>
      <w:r w:rsidRPr="0027777E">
        <w:rPr>
          <w:b/>
          <w:sz w:val="16"/>
          <w:szCs w:val="16"/>
          <w:lang w:val="en-US"/>
        </w:rPr>
        <w:t>Leukemia</w:t>
      </w:r>
      <w:r w:rsidRPr="0027777E">
        <w:rPr>
          <w:sz w:val="16"/>
          <w:szCs w:val="16"/>
          <w:lang w:val="en-US"/>
        </w:rPr>
        <w:t xml:space="preserve"> 2016</w:t>
      </w:r>
    </w:p>
    <w:p w:rsidR="00073B9A" w:rsidRPr="0027777E" w:rsidRDefault="00073B9A" w:rsidP="00A8334B">
      <w:pPr>
        <w:pStyle w:val="Default"/>
        <w:spacing w:before="0"/>
        <w:rPr>
          <w:rFonts w:asciiTheme="minorHAnsi" w:hAnsiTheme="minorHAnsi" w:cs="OPAOP G+ Helvetica"/>
          <w:b/>
          <w:bCs/>
          <w:sz w:val="16"/>
          <w:szCs w:val="16"/>
          <w:lang w:val="en-US"/>
        </w:rPr>
      </w:pPr>
      <w:r w:rsidRPr="0027777E">
        <w:rPr>
          <w:rFonts w:asciiTheme="minorHAnsi" w:hAnsiTheme="minorHAnsi"/>
          <w:sz w:val="16"/>
          <w:szCs w:val="16"/>
          <w:lang w:val="en-US"/>
        </w:rPr>
        <w:lastRenderedPageBreak/>
        <w:t xml:space="preserve">7= </w:t>
      </w:r>
      <w:proofErr w:type="spellStart"/>
      <w:r w:rsidRPr="0027777E">
        <w:rPr>
          <w:rFonts w:asciiTheme="minorHAnsi" w:hAnsiTheme="minorHAnsi"/>
          <w:sz w:val="16"/>
          <w:szCs w:val="16"/>
          <w:lang w:val="en-US"/>
        </w:rPr>
        <w:t>artikel</w:t>
      </w:r>
      <w:proofErr w:type="spellEnd"/>
      <w:r w:rsidRPr="0027777E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27777E">
        <w:rPr>
          <w:rFonts w:asciiTheme="minorHAnsi" w:hAnsiTheme="minorHAnsi" w:cs="OPAOP E+ Helvetica"/>
          <w:sz w:val="16"/>
          <w:szCs w:val="16"/>
          <w:lang w:val="en-US"/>
        </w:rPr>
        <w:t xml:space="preserve"> </w:t>
      </w:r>
      <w:r w:rsidRPr="0027777E">
        <w:rPr>
          <w:rFonts w:asciiTheme="minorHAnsi" w:hAnsiTheme="minorHAnsi" w:cs="OPAOP E+ Helvetica"/>
          <w:b/>
          <w:sz w:val="16"/>
          <w:szCs w:val="16"/>
          <w:lang w:val="en-US"/>
        </w:rPr>
        <w:t>Chun</w:t>
      </w:r>
      <w:r w:rsidRPr="0027777E">
        <w:rPr>
          <w:rFonts w:asciiTheme="minorHAnsi" w:hAnsiTheme="minorHAnsi" w:cs="OPAOP E+ Helvetica"/>
          <w:sz w:val="16"/>
          <w:szCs w:val="16"/>
          <w:lang w:val="en-US"/>
        </w:rPr>
        <w:t xml:space="preserve"> et al.,</w:t>
      </w:r>
      <w:r w:rsidRPr="0027777E">
        <w:rPr>
          <w:rFonts w:asciiTheme="minorHAnsi" w:hAnsiTheme="minorHAnsi" w:cs="PCJHA J+ Helvetica"/>
          <w:bCs/>
          <w:sz w:val="16"/>
          <w:szCs w:val="16"/>
          <w:lang w:val="en-US"/>
        </w:rPr>
        <w:t xml:space="preserve"> Assessing copy number aberrations and copy-neutral loss-of-heterozygosity across the genome as best practice: An evidence-based review from the Cancer Genomics Consortium (CGC) working group for chronic lymphocytic leukemia</w:t>
      </w:r>
      <w:r w:rsidRPr="0027777E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, </w:t>
      </w:r>
      <w:r w:rsidRPr="0027777E">
        <w:rPr>
          <w:rFonts w:asciiTheme="minorHAnsi" w:hAnsiTheme="minorHAnsi" w:cs="OPAOP G+ Helvetica"/>
          <w:b/>
          <w:bCs/>
          <w:sz w:val="16"/>
          <w:szCs w:val="16"/>
          <w:lang w:val="en-US"/>
        </w:rPr>
        <w:t>cancer genetics 2018</w:t>
      </w:r>
    </w:p>
    <w:p w:rsidR="00A8334B" w:rsidRPr="002916E7" w:rsidRDefault="00A8334B" w:rsidP="00A8334B">
      <w:pPr>
        <w:spacing w:before="0" w:after="0"/>
        <w:rPr>
          <w:sz w:val="16"/>
          <w:szCs w:val="16"/>
          <w:lang w:val="en-US"/>
        </w:rPr>
      </w:pPr>
      <w:r w:rsidRPr="002916E7">
        <w:rPr>
          <w:sz w:val="16"/>
          <w:szCs w:val="16"/>
          <w:lang w:val="en-US"/>
        </w:rPr>
        <w:t xml:space="preserve">8= Advani et al; </w:t>
      </w:r>
      <w:proofErr w:type="spellStart"/>
      <w:r w:rsidRPr="002916E7">
        <w:rPr>
          <w:sz w:val="16"/>
          <w:szCs w:val="16"/>
          <w:lang w:val="en-US"/>
        </w:rPr>
        <w:t>doi</w:t>
      </w:r>
      <w:proofErr w:type="spellEnd"/>
      <w:r w:rsidRPr="002916E7">
        <w:rPr>
          <w:sz w:val="16"/>
          <w:szCs w:val="16"/>
          <w:lang w:val="en-US"/>
        </w:rPr>
        <w:t>: 10.1016/j.hemonc.2019.05.002</w:t>
      </w:r>
    </w:p>
    <w:p w:rsidR="00A8334B" w:rsidRPr="002916E7" w:rsidRDefault="00A8334B" w:rsidP="00A8334B">
      <w:pPr>
        <w:spacing w:before="0" w:after="0"/>
        <w:rPr>
          <w:sz w:val="16"/>
          <w:szCs w:val="16"/>
          <w:lang w:val="en-US"/>
        </w:rPr>
      </w:pPr>
      <w:r w:rsidRPr="002916E7">
        <w:rPr>
          <w:sz w:val="16"/>
          <w:szCs w:val="16"/>
          <w:lang w:val="en-US"/>
        </w:rPr>
        <w:t xml:space="preserve">9= </w:t>
      </w:r>
      <w:proofErr w:type="spellStart"/>
      <w:r w:rsidRPr="002916E7">
        <w:rPr>
          <w:sz w:val="16"/>
          <w:szCs w:val="16"/>
          <w:lang w:val="en-US"/>
        </w:rPr>
        <w:t>Poulain</w:t>
      </w:r>
      <w:proofErr w:type="spellEnd"/>
      <w:r w:rsidRPr="002916E7">
        <w:rPr>
          <w:sz w:val="16"/>
          <w:szCs w:val="16"/>
          <w:lang w:val="en-US"/>
        </w:rPr>
        <w:t xml:space="preserve"> et al; </w:t>
      </w:r>
      <w:proofErr w:type="spellStart"/>
      <w:r w:rsidRPr="002916E7">
        <w:rPr>
          <w:sz w:val="16"/>
          <w:szCs w:val="16"/>
          <w:lang w:val="en-US"/>
        </w:rPr>
        <w:t>doi</w:t>
      </w:r>
      <w:proofErr w:type="spellEnd"/>
      <w:r w:rsidRPr="002916E7">
        <w:rPr>
          <w:sz w:val="16"/>
          <w:szCs w:val="16"/>
          <w:lang w:val="en-US"/>
        </w:rPr>
        <w:t>: 10.1158/1078-0432.CCR-17-0007)</w:t>
      </w:r>
      <w:bookmarkStart w:id="0" w:name="_GoBack"/>
      <w:bookmarkEnd w:id="0"/>
    </w:p>
    <w:p w:rsidR="00A8334B" w:rsidRPr="0027777E" w:rsidRDefault="00A8334B" w:rsidP="00073B9A">
      <w:pPr>
        <w:pStyle w:val="Default"/>
        <w:rPr>
          <w:rFonts w:asciiTheme="minorHAnsi" w:hAnsiTheme="minorHAnsi" w:cs="OPAOP G+ Helvetica"/>
          <w:b/>
          <w:bCs/>
          <w:sz w:val="16"/>
          <w:szCs w:val="16"/>
          <w:lang w:val="en-US"/>
        </w:rPr>
      </w:pPr>
    </w:p>
    <w:p w:rsidR="000C363C" w:rsidRPr="0004050D" w:rsidRDefault="000C363C" w:rsidP="000C363C">
      <w:pPr>
        <w:pStyle w:val="Geenafstand"/>
        <w:rPr>
          <w:sz w:val="22"/>
          <w:szCs w:val="22"/>
          <w:lang w:val="en-US"/>
        </w:rPr>
      </w:pPr>
      <w:r w:rsidRPr="0027777E">
        <w:rPr>
          <w:sz w:val="16"/>
          <w:szCs w:val="16"/>
          <w:u w:val="single"/>
          <w:lang w:val="en-US"/>
        </w:rPr>
        <w:t>Evidence:</w:t>
      </w:r>
      <w:r w:rsidRPr="0027777E">
        <w:rPr>
          <w:sz w:val="16"/>
          <w:szCs w:val="16"/>
          <w:lang w:val="en-US"/>
        </w:rPr>
        <w:t xml:space="preserve">   1)present in WHO classification     2)recurrent (&gt;5 cases for CNV en &gt;2 for CNLOH in well-powered studies with expert consensus)</w:t>
      </w:r>
    </w:p>
    <w:p w:rsidR="000C363C" w:rsidRPr="0004050D" w:rsidRDefault="000C363C" w:rsidP="00611378">
      <w:pPr>
        <w:pStyle w:val="Geenafstand"/>
        <w:rPr>
          <w:sz w:val="22"/>
          <w:szCs w:val="22"/>
          <w:lang w:val="en-US"/>
        </w:rPr>
      </w:pPr>
    </w:p>
    <w:sectPr w:rsidR="000C363C" w:rsidRPr="0004050D" w:rsidSect="002C767E">
      <w:foot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B2" w:rsidRDefault="009776B2" w:rsidP="006B0CEE">
      <w:pPr>
        <w:spacing w:after="0" w:line="240" w:lineRule="auto"/>
      </w:pPr>
      <w:r>
        <w:separator/>
      </w:r>
    </w:p>
  </w:endnote>
  <w:endnote w:type="continuationSeparator" w:id="0">
    <w:p w:rsidR="009776B2" w:rsidRDefault="009776B2" w:rsidP="006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GMC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OP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AO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CJHA J+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9" w:rsidRDefault="00A8334B">
    <w:pPr>
      <w:pStyle w:val="Voettekst"/>
    </w:pPr>
    <w:r>
      <w:rPr>
        <w:rFonts w:ascii="Arial" w:hAnsi="Arial" w:cs="Arial"/>
        <w:sz w:val="16"/>
        <w:szCs w:val="16"/>
      </w:rPr>
      <w:t>10-12</w:t>
    </w:r>
    <w:r w:rsidR="00454889" w:rsidRPr="000C363C">
      <w:rPr>
        <w:rFonts w:ascii="Arial" w:hAnsi="Arial" w:cs="Arial"/>
        <w:sz w:val="16"/>
        <w:szCs w:val="16"/>
      </w:rPr>
      <w:t xml:space="preserve">-2019 versie </w:t>
    </w:r>
    <w:r>
      <w:rPr>
        <w:rFonts w:ascii="Arial" w:hAnsi="Arial" w:cs="Arial"/>
        <w:sz w:val="16"/>
        <w:szCs w:val="16"/>
      </w:rPr>
      <w:t>4</w:t>
    </w:r>
    <w:r w:rsidR="00454889">
      <w:rPr>
        <w:rFonts w:ascii="Arial" w:hAnsi="Arial" w:cs="Arial"/>
        <w:sz w:val="16"/>
        <w:szCs w:val="16"/>
      </w:rPr>
      <w:t xml:space="preserve">                        SW/DOW                    H:\GD Kwaliteit\Beheerde documenten\LTG CYTO\Array</w:t>
    </w:r>
    <w:r>
      <w:rPr>
        <w:rFonts w:ascii="Arial" w:hAnsi="Arial" w:cs="Arial"/>
        <w:sz w:val="16"/>
        <w:szCs w:val="16"/>
      </w:rPr>
      <w:t>-</w:t>
    </w:r>
  </w:p>
  <w:p w:rsidR="00454889" w:rsidRDefault="004548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B2" w:rsidRDefault="009776B2" w:rsidP="006B0CEE">
      <w:pPr>
        <w:spacing w:after="0" w:line="240" w:lineRule="auto"/>
      </w:pPr>
      <w:r>
        <w:separator/>
      </w:r>
    </w:p>
  </w:footnote>
  <w:footnote w:type="continuationSeparator" w:id="0">
    <w:p w:rsidR="009776B2" w:rsidRDefault="009776B2" w:rsidP="006B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88C"/>
    <w:multiLevelType w:val="hybridMultilevel"/>
    <w:tmpl w:val="00F63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4"/>
    <w:rsid w:val="00001087"/>
    <w:rsid w:val="0000691C"/>
    <w:rsid w:val="00006AA9"/>
    <w:rsid w:val="00007802"/>
    <w:rsid w:val="0004050D"/>
    <w:rsid w:val="0006295E"/>
    <w:rsid w:val="00073B9A"/>
    <w:rsid w:val="00087F44"/>
    <w:rsid w:val="000A1D1C"/>
    <w:rsid w:val="000A7825"/>
    <w:rsid w:val="000C363C"/>
    <w:rsid w:val="000E4C60"/>
    <w:rsid w:val="00134606"/>
    <w:rsid w:val="001453EC"/>
    <w:rsid w:val="001573CA"/>
    <w:rsid w:val="00184F03"/>
    <w:rsid w:val="001925C1"/>
    <w:rsid w:val="001B5B52"/>
    <w:rsid w:val="001C2484"/>
    <w:rsid w:val="001D5165"/>
    <w:rsid w:val="001D7D61"/>
    <w:rsid w:val="002339B9"/>
    <w:rsid w:val="00233A62"/>
    <w:rsid w:val="00247589"/>
    <w:rsid w:val="00256252"/>
    <w:rsid w:val="0027777E"/>
    <w:rsid w:val="0028704C"/>
    <w:rsid w:val="002916E7"/>
    <w:rsid w:val="002A19E6"/>
    <w:rsid w:val="002C767E"/>
    <w:rsid w:val="00310E3E"/>
    <w:rsid w:val="003409DE"/>
    <w:rsid w:val="00363E60"/>
    <w:rsid w:val="003B653B"/>
    <w:rsid w:val="003B6704"/>
    <w:rsid w:val="003C6B18"/>
    <w:rsid w:val="003E3816"/>
    <w:rsid w:val="004133C0"/>
    <w:rsid w:val="00433FD6"/>
    <w:rsid w:val="00454889"/>
    <w:rsid w:val="0049058C"/>
    <w:rsid w:val="004915D6"/>
    <w:rsid w:val="004A0703"/>
    <w:rsid w:val="004D0501"/>
    <w:rsid w:val="004D768D"/>
    <w:rsid w:val="00502860"/>
    <w:rsid w:val="00541B3A"/>
    <w:rsid w:val="0056518F"/>
    <w:rsid w:val="005716B7"/>
    <w:rsid w:val="00586FEF"/>
    <w:rsid w:val="005A04DB"/>
    <w:rsid w:val="005A4564"/>
    <w:rsid w:val="005A6FC2"/>
    <w:rsid w:val="005B219E"/>
    <w:rsid w:val="005D5BEC"/>
    <w:rsid w:val="00604788"/>
    <w:rsid w:val="00611378"/>
    <w:rsid w:val="0063538D"/>
    <w:rsid w:val="0064254F"/>
    <w:rsid w:val="00684CCC"/>
    <w:rsid w:val="006B0CEE"/>
    <w:rsid w:val="006C3547"/>
    <w:rsid w:val="006D3498"/>
    <w:rsid w:val="006D53AC"/>
    <w:rsid w:val="0070216B"/>
    <w:rsid w:val="007050CB"/>
    <w:rsid w:val="00716D17"/>
    <w:rsid w:val="00733D2F"/>
    <w:rsid w:val="00746A99"/>
    <w:rsid w:val="00760E46"/>
    <w:rsid w:val="007616F4"/>
    <w:rsid w:val="00770CC0"/>
    <w:rsid w:val="007C4866"/>
    <w:rsid w:val="007E7904"/>
    <w:rsid w:val="00821432"/>
    <w:rsid w:val="00823692"/>
    <w:rsid w:val="00851A97"/>
    <w:rsid w:val="008D1C63"/>
    <w:rsid w:val="00902A6F"/>
    <w:rsid w:val="0090674F"/>
    <w:rsid w:val="00943848"/>
    <w:rsid w:val="0095218D"/>
    <w:rsid w:val="00973FEB"/>
    <w:rsid w:val="009776B2"/>
    <w:rsid w:val="0098207C"/>
    <w:rsid w:val="00983253"/>
    <w:rsid w:val="0099247C"/>
    <w:rsid w:val="00993B07"/>
    <w:rsid w:val="009A1DD7"/>
    <w:rsid w:val="009C352D"/>
    <w:rsid w:val="00A1221C"/>
    <w:rsid w:val="00A168FC"/>
    <w:rsid w:val="00A73C06"/>
    <w:rsid w:val="00A8334B"/>
    <w:rsid w:val="00AD5DA6"/>
    <w:rsid w:val="00AE5851"/>
    <w:rsid w:val="00B02D08"/>
    <w:rsid w:val="00B14B34"/>
    <w:rsid w:val="00B569EA"/>
    <w:rsid w:val="00B56B08"/>
    <w:rsid w:val="00B57262"/>
    <w:rsid w:val="00B87602"/>
    <w:rsid w:val="00BC6D29"/>
    <w:rsid w:val="00C057A6"/>
    <w:rsid w:val="00C37489"/>
    <w:rsid w:val="00C416F4"/>
    <w:rsid w:val="00C458EE"/>
    <w:rsid w:val="00C53343"/>
    <w:rsid w:val="00C6709A"/>
    <w:rsid w:val="00C87D9E"/>
    <w:rsid w:val="00C90A0B"/>
    <w:rsid w:val="00D0181B"/>
    <w:rsid w:val="00D16AAD"/>
    <w:rsid w:val="00D366B0"/>
    <w:rsid w:val="00D36C2B"/>
    <w:rsid w:val="00D54018"/>
    <w:rsid w:val="00DD66B6"/>
    <w:rsid w:val="00DE48DA"/>
    <w:rsid w:val="00E13185"/>
    <w:rsid w:val="00E234BC"/>
    <w:rsid w:val="00E24813"/>
    <w:rsid w:val="00E417A3"/>
    <w:rsid w:val="00E663B1"/>
    <w:rsid w:val="00E71630"/>
    <w:rsid w:val="00EA277D"/>
    <w:rsid w:val="00EA4A41"/>
    <w:rsid w:val="00EB1F42"/>
    <w:rsid w:val="00ED1A17"/>
    <w:rsid w:val="00ED50DB"/>
    <w:rsid w:val="00F02CC0"/>
    <w:rsid w:val="00F26551"/>
    <w:rsid w:val="00F37B30"/>
    <w:rsid w:val="00F426B4"/>
    <w:rsid w:val="00F5385A"/>
    <w:rsid w:val="00F90368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72A1-FFBC-48F3-955D-9440CFD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1DD7"/>
  </w:style>
  <w:style w:type="paragraph" w:styleId="Kop1">
    <w:name w:val="heading 1"/>
    <w:basedOn w:val="Standaard"/>
    <w:next w:val="Standaard"/>
    <w:link w:val="Kop1Char"/>
    <w:uiPriority w:val="9"/>
    <w:qFormat/>
    <w:rsid w:val="009A1DD7"/>
    <w:pPr>
      <w:pBdr>
        <w:top w:val="single" w:sz="24" w:space="0" w:color="006991" w:themeColor="accent1"/>
        <w:left w:val="single" w:sz="24" w:space="0" w:color="006991" w:themeColor="accent1"/>
        <w:bottom w:val="single" w:sz="24" w:space="0" w:color="006991" w:themeColor="accent1"/>
        <w:right w:val="single" w:sz="24" w:space="0" w:color="006991" w:themeColor="accent1"/>
      </w:pBdr>
      <w:shd w:val="clear" w:color="auto" w:fill="0069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DD7"/>
    <w:pPr>
      <w:pBdr>
        <w:top w:val="single" w:sz="24" w:space="0" w:color="B6EAFF" w:themeColor="accent1" w:themeTint="33"/>
        <w:left w:val="single" w:sz="24" w:space="0" w:color="B6EAFF" w:themeColor="accent1" w:themeTint="33"/>
        <w:bottom w:val="single" w:sz="24" w:space="0" w:color="B6EAFF" w:themeColor="accent1" w:themeTint="33"/>
        <w:right w:val="single" w:sz="24" w:space="0" w:color="B6EAFF" w:themeColor="accent1" w:themeTint="33"/>
      </w:pBdr>
      <w:shd w:val="clear" w:color="auto" w:fill="B6EAF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1DD7"/>
    <w:pPr>
      <w:pBdr>
        <w:top w:val="single" w:sz="6" w:space="2" w:color="006991" w:themeColor="accent1"/>
      </w:pBdr>
      <w:spacing w:before="300" w:after="0"/>
      <w:outlineLvl w:val="2"/>
    </w:pPr>
    <w:rPr>
      <w:caps/>
      <w:color w:val="0033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1DD7"/>
    <w:pPr>
      <w:pBdr>
        <w:top w:val="dotted" w:sz="6" w:space="2" w:color="006991" w:themeColor="accent1"/>
      </w:pBdr>
      <w:spacing w:before="200" w:after="0"/>
      <w:outlineLvl w:val="3"/>
    </w:pPr>
    <w:rPr>
      <w:caps/>
      <w:color w:val="004E6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1DD7"/>
    <w:pPr>
      <w:pBdr>
        <w:bottom w:val="single" w:sz="6" w:space="1" w:color="006991" w:themeColor="accent1"/>
      </w:pBdr>
      <w:spacing w:before="200" w:after="0"/>
      <w:outlineLvl w:val="4"/>
    </w:pPr>
    <w:rPr>
      <w:caps/>
      <w:color w:val="004E6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1DD7"/>
    <w:pPr>
      <w:pBdr>
        <w:bottom w:val="dotted" w:sz="6" w:space="1" w:color="006991" w:themeColor="accent1"/>
      </w:pBdr>
      <w:spacing w:before="200" w:after="0"/>
      <w:outlineLvl w:val="5"/>
    </w:pPr>
    <w:rPr>
      <w:caps/>
      <w:color w:val="004E6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1DD7"/>
    <w:pPr>
      <w:spacing w:before="200" w:after="0"/>
      <w:outlineLvl w:val="6"/>
    </w:pPr>
    <w:rPr>
      <w:caps/>
      <w:color w:val="004E6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1D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1D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32"/>
    <w:pPr>
      <w:autoSpaceDE w:val="0"/>
      <w:autoSpaceDN w:val="0"/>
      <w:adjustRightInd w:val="0"/>
      <w:spacing w:after="0" w:line="240" w:lineRule="auto"/>
    </w:pPr>
    <w:rPr>
      <w:rFonts w:ascii="CIGMC K+ Helvetica" w:hAnsi="CIGMC K+ Helvetica" w:cs="CIGMC K+ Helvetica"/>
      <w:color w:val="000000"/>
      <w:sz w:val="24"/>
      <w:szCs w:val="24"/>
    </w:rPr>
  </w:style>
  <w:style w:type="paragraph" w:styleId="Geenafstand">
    <w:name w:val="No Spacing"/>
    <w:uiPriority w:val="1"/>
    <w:qFormat/>
    <w:rsid w:val="009A1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CEE"/>
  </w:style>
  <w:style w:type="paragraph" w:styleId="Voettekst">
    <w:name w:val="footer"/>
    <w:basedOn w:val="Standaard"/>
    <w:link w:val="Voet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CEE"/>
  </w:style>
  <w:style w:type="character" w:customStyle="1" w:styleId="Kop1Char">
    <w:name w:val="Kop 1 Char"/>
    <w:basedOn w:val="Standaardalinea-lettertype"/>
    <w:link w:val="Kop1"/>
    <w:uiPriority w:val="9"/>
    <w:rsid w:val="009A1DD7"/>
    <w:rPr>
      <w:caps/>
      <w:color w:val="FFFFFF" w:themeColor="background1"/>
      <w:spacing w:val="15"/>
      <w:sz w:val="22"/>
      <w:szCs w:val="22"/>
      <w:shd w:val="clear" w:color="auto" w:fill="0069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DD7"/>
    <w:rPr>
      <w:caps/>
      <w:spacing w:val="15"/>
      <w:shd w:val="clear" w:color="auto" w:fill="B6EA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1DD7"/>
    <w:rPr>
      <w:caps/>
      <w:color w:val="0033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1DD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1DD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1DD7"/>
    <w:rPr>
      <w:b/>
      <w:bCs/>
      <w:color w:val="004E6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1DD7"/>
    <w:pPr>
      <w:spacing w:before="0" w:after="0"/>
    </w:pPr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DD7"/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1D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1DD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1DD7"/>
    <w:rPr>
      <w:b/>
      <w:bCs/>
    </w:rPr>
  </w:style>
  <w:style w:type="character" w:styleId="Nadruk">
    <w:name w:val="Emphasis"/>
    <w:uiPriority w:val="20"/>
    <w:qFormat/>
    <w:rsid w:val="009A1DD7"/>
    <w:rPr>
      <w:caps/>
      <w:color w:val="00334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9A1DD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1DD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1DD7"/>
    <w:pPr>
      <w:spacing w:before="240" w:after="240" w:line="240" w:lineRule="auto"/>
      <w:ind w:left="1080" w:right="1080"/>
      <w:jc w:val="center"/>
    </w:pPr>
    <w:rPr>
      <w:color w:val="006991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1DD7"/>
    <w:rPr>
      <w:color w:val="006991" w:themeColor="accent1"/>
      <w:sz w:val="24"/>
      <w:szCs w:val="24"/>
    </w:rPr>
  </w:style>
  <w:style w:type="character" w:styleId="Subtielebenadrukking">
    <w:name w:val="Subtle Emphasis"/>
    <w:uiPriority w:val="19"/>
    <w:qFormat/>
    <w:rsid w:val="009A1DD7"/>
    <w:rPr>
      <w:i/>
      <w:iCs/>
      <w:color w:val="003348" w:themeColor="accent1" w:themeShade="7F"/>
    </w:rPr>
  </w:style>
  <w:style w:type="character" w:styleId="Intensievebenadrukking">
    <w:name w:val="Intense Emphasis"/>
    <w:uiPriority w:val="21"/>
    <w:qFormat/>
    <w:rsid w:val="009A1DD7"/>
    <w:rPr>
      <w:b/>
      <w:bCs/>
      <w:caps/>
      <w:color w:val="003348" w:themeColor="accent1" w:themeShade="7F"/>
      <w:spacing w:val="10"/>
    </w:rPr>
  </w:style>
  <w:style w:type="character" w:styleId="Subtieleverwijzing">
    <w:name w:val="Subtle Reference"/>
    <w:uiPriority w:val="31"/>
    <w:qFormat/>
    <w:rsid w:val="009A1DD7"/>
    <w:rPr>
      <w:b/>
      <w:bCs/>
      <w:color w:val="006991" w:themeColor="accent1"/>
    </w:rPr>
  </w:style>
  <w:style w:type="character" w:styleId="Intensieveverwijzing">
    <w:name w:val="Intense Reference"/>
    <w:uiPriority w:val="32"/>
    <w:qFormat/>
    <w:rsid w:val="009A1DD7"/>
    <w:rPr>
      <w:b/>
      <w:bCs/>
      <w:i/>
      <w:iCs/>
      <w:caps/>
      <w:color w:val="006991" w:themeColor="accent1"/>
    </w:rPr>
  </w:style>
  <w:style w:type="character" w:styleId="Titelvanboek">
    <w:name w:val="Book Title"/>
    <w:uiPriority w:val="33"/>
    <w:qFormat/>
    <w:rsid w:val="009A1DD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1D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95CD-44BE-4123-8C99-E85194D9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z948154</dc:creator>
  <cp:lastModifiedBy>Wezenberg, Simone</cp:lastModifiedBy>
  <cp:revision>11</cp:revision>
  <dcterms:created xsi:type="dcterms:W3CDTF">2019-11-21T13:54:00Z</dcterms:created>
  <dcterms:modified xsi:type="dcterms:W3CDTF">2019-12-10T11:41:00Z</dcterms:modified>
</cp:coreProperties>
</file>