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6BC5C5" w14:textId="77777777" w:rsidR="00EB1CFA" w:rsidRPr="008C288F" w:rsidRDefault="00EB1CFA" w:rsidP="00EB1CFA">
      <w:pPr>
        <w:jc w:val="center"/>
        <w:rPr>
          <w:rFonts w:cstheme="minorHAnsi"/>
          <w:b/>
          <w:sz w:val="50"/>
          <w:szCs w:val="50"/>
          <w:lang w:val="en-GB"/>
        </w:rPr>
      </w:pPr>
    </w:p>
    <w:p w14:paraId="628EC4A5" w14:textId="37C4352E" w:rsidR="00B33ED5" w:rsidRPr="008C288F" w:rsidRDefault="00EB1CFA" w:rsidP="00EB1CFA">
      <w:pPr>
        <w:jc w:val="center"/>
        <w:rPr>
          <w:rFonts w:cstheme="minorHAnsi"/>
          <w:b/>
          <w:sz w:val="50"/>
          <w:szCs w:val="50"/>
          <w:lang w:val="en-GB"/>
        </w:rPr>
      </w:pPr>
      <w:r w:rsidRPr="008C288F">
        <w:rPr>
          <w:rFonts w:cstheme="minorHAnsi"/>
          <w:b/>
          <w:sz w:val="50"/>
          <w:szCs w:val="50"/>
          <w:lang w:val="en-GB"/>
        </w:rPr>
        <w:t>„</w:t>
      </w:r>
      <w:r w:rsidR="00C2467F" w:rsidRPr="008C288F">
        <w:rPr>
          <w:rFonts w:cstheme="minorHAnsi"/>
          <w:b/>
          <w:sz w:val="50"/>
          <w:szCs w:val="50"/>
          <w:lang w:val="en-GB"/>
        </w:rPr>
        <w:t>Genetically determined diseases</w:t>
      </w:r>
      <w:r w:rsidRPr="008C288F">
        <w:rPr>
          <w:rFonts w:cstheme="minorHAnsi"/>
          <w:b/>
          <w:sz w:val="50"/>
          <w:szCs w:val="50"/>
          <w:lang w:val="en-GB"/>
        </w:rPr>
        <w:t xml:space="preserve"> – </w:t>
      </w:r>
      <w:r w:rsidR="00C2467F" w:rsidRPr="008C288F">
        <w:rPr>
          <w:rFonts w:cstheme="minorHAnsi"/>
          <w:b/>
          <w:sz w:val="50"/>
          <w:szCs w:val="50"/>
          <w:lang w:val="en-GB"/>
        </w:rPr>
        <w:t>education and diagnostics</w:t>
      </w:r>
      <w:r w:rsidRPr="008C288F">
        <w:rPr>
          <w:rFonts w:cstheme="minorHAnsi"/>
          <w:b/>
          <w:sz w:val="50"/>
          <w:szCs w:val="50"/>
          <w:lang w:val="en-GB"/>
        </w:rPr>
        <w:t xml:space="preserve"> ”</w:t>
      </w:r>
    </w:p>
    <w:p w14:paraId="1A1AE2FB" w14:textId="77777777" w:rsidR="00886386" w:rsidRPr="008C288F" w:rsidRDefault="00886386" w:rsidP="00EB1CFA">
      <w:pPr>
        <w:jc w:val="center"/>
        <w:rPr>
          <w:rFonts w:cstheme="minorHAnsi"/>
          <w:b/>
          <w:sz w:val="24"/>
          <w:szCs w:val="24"/>
          <w:lang w:val="en-GB"/>
        </w:rPr>
      </w:pPr>
    </w:p>
    <w:tbl>
      <w:tblPr>
        <w:tblW w:w="5000" w:type="pct"/>
        <w:tblCellSpacing w:w="15" w:type="dxa"/>
        <w:tblBorders>
          <w:top w:val="single" w:sz="12" w:space="0" w:color="4472C4" w:themeColor="accent1"/>
          <w:left w:val="single" w:sz="12" w:space="0" w:color="4472C4" w:themeColor="accent1"/>
          <w:bottom w:val="single" w:sz="12" w:space="0" w:color="4472C4" w:themeColor="accent1"/>
          <w:right w:val="single" w:sz="12" w:space="0" w:color="4472C4" w:themeColor="accent1"/>
          <w:insideH w:val="single" w:sz="12" w:space="0" w:color="4472C4" w:themeColor="accent1"/>
          <w:insideV w:val="single" w:sz="12" w:space="0" w:color="4472C4" w:themeColor="accent1"/>
        </w:tblBorders>
        <w:tblCellMar>
          <w:top w:w="15" w:type="dxa"/>
          <w:left w:w="15" w:type="dxa"/>
          <w:bottom w:w="15" w:type="dxa"/>
          <w:right w:w="15" w:type="dxa"/>
        </w:tblCellMar>
        <w:tblLook w:val="04A0" w:firstRow="1" w:lastRow="0" w:firstColumn="1" w:lastColumn="0" w:noHBand="0" w:noVBand="1"/>
      </w:tblPr>
      <w:tblGrid>
        <w:gridCol w:w="3890"/>
        <w:gridCol w:w="5332"/>
      </w:tblGrid>
      <w:tr w:rsidR="00B33ED5" w:rsidRPr="008C288F" w14:paraId="7BD51C1B" w14:textId="77777777" w:rsidTr="006E754F">
        <w:trPr>
          <w:tblCellSpacing w:w="15" w:type="dxa"/>
        </w:trPr>
        <w:tc>
          <w:tcPr>
            <w:tcW w:w="2085" w:type="pct"/>
            <w:vAlign w:val="center"/>
            <w:hideMark/>
          </w:tcPr>
          <w:p w14:paraId="14828663" w14:textId="292D0DE0" w:rsidR="00B33ED5" w:rsidRPr="008C288F" w:rsidRDefault="00C2467F" w:rsidP="07578093">
            <w:pPr>
              <w:spacing w:before="100" w:beforeAutospacing="1" w:after="100" w:afterAutospacing="1" w:line="240" w:lineRule="auto"/>
              <w:rPr>
                <w:rFonts w:eastAsiaTheme="minorEastAsia"/>
                <w:sz w:val="24"/>
                <w:szCs w:val="24"/>
                <w:lang w:val="en-GB" w:eastAsia="pl-PL"/>
              </w:rPr>
            </w:pPr>
            <w:r w:rsidRPr="008C288F">
              <w:rPr>
                <w:rFonts w:eastAsiaTheme="minorEastAsia"/>
                <w:sz w:val="24"/>
                <w:szCs w:val="24"/>
                <w:lang w:val="en-GB" w:eastAsia="pl-PL"/>
              </w:rPr>
              <w:t>Co-financing agreement no</w:t>
            </w:r>
            <w:r w:rsidR="07578093" w:rsidRPr="008C288F">
              <w:rPr>
                <w:rFonts w:eastAsiaTheme="minorEastAsia"/>
                <w:sz w:val="24"/>
                <w:szCs w:val="24"/>
                <w:lang w:val="en-GB" w:eastAsia="pl-PL"/>
              </w:rPr>
              <w:t xml:space="preserve"> </w:t>
            </w:r>
          </w:p>
        </w:tc>
        <w:tc>
          <w:tcPr>
            <w:tcW w:w="2867" w:type="pct"/>
            <w:vAlign w:val="center"/>
            <w:hideMark/>
          </w:tcPr>
          <w:p w14:paraId="6E6A3737" w14:textId="77777777" w:rsidR="00B33ED5" w:rsidRPr="008C288F" w:rsidRDefault="00EB1CFA" w:rsidP="07578093">
            <w:pPr>
              <w:spacing w:before="100" w:beforeAutospacing="1" w:after="100" w:afterAutospacing="1" w:line="240" w:lineRule="auto"/>
              <w:rPr>
                <w:rFonts w:eastAsiaTheme="minorEastAsia"/>
                <w:sz w:val="24"/>
                <w:szCs w:val="24"/>
                <w:lang w:val="en-GB" w:eastAsia="pl-PL"/>
              </w:rPr>
            </w:pPr>
            <w:r w:rsidRPr="008C288F">
              <w:rPr>
                <w:rFonts w:eastAsiaTheme="minorEastAsia"/>
                <w:sz w:val="24"/>
                <w:szCs w:val="24"/>
                <w:lang w:val="en-GB" w:eastAsia="pl-PL"/>
              </w:rPr>
              <w:t>UDA-POWER.04.03.00-00-0054/18</w:t>
            </w:r>
          </w:p>
        </w:tc>
      </w:tr>
      <w:tr w:rsidR="00B33ED5" w:rsidRPr="008C288F" w14:paraId="1A60CC9C" w14:textId="77777777" w:rsidTr="006E754F">
        <w:trPr>
          <w:tblCellSpacing w:w="15" w:type="dxa"/>
        </w:trPr>
        <w:tc>
          <w:tcPr>
            <w:tcW w:w="2085" w:type="pct"/>
            <w:vAlign w:val="center"/>
            <w:hideMark/>
          </w:tcPr>
          <w:p w14:paraId="39A44400" w14:textId="535B747B" w:rsidR="00B33ED5" w:rsidRPr="008C288F" w:rsidRDefault="00C2467F" w:rsidP="07578093">
            <w:pPr>
              <w:spacing w:before="100" w:beforeAutospacing="1" w:after="100" w:afterAutospacing="1" w:line="240" w:lineRule="auto"/>
              <w:rPr>
                <w:rFonts w:eastAsiaTheme="minorEastAsia"/>
                <w:sz w:val="24"/>
                <w:szCs w:val="24"/>
                <w:lang w:val="en-GB" w:eastAsia="pl-PL"/>
              </w:rPr>
            </w:pPr>
            <w:r w:rsidRPr="008C288F">
              <w:rPr>
                <w:rFonts w:eastAsiaTheme="minorEastAsia"/>
                <w:sz w:val="24"/>
                <w:szCs w:val="24"/>
                <w:lang w:val="en-GB" w:eastAsia="pl-PL"/>
              </w:rPr>
              <w:t>Period of the project implementation</w:t>
            </w:r>
          </w:p>
        </w:tc>
        <w:tc>
          <w:tcPr>
            <w:tcW w:w="2867" w:type="pct"/>
            <w:vAlign w:val="center"/>
            <w:hideMark/>
          </w:tcPr>
          <w:p w14:paraId="6DD18824" w14:textId="243009F2" w:rsidR="00B33ED5" w:rsidRPr="008C288F" w:rsidRDefault="00707C88" w:rsidP="07578093">
            <w:pPr>
              <w:spacing w:before="100" w:beforeAutospacing="1" w:after="100" w:afterAutospacing="1" w:line="240" w:lineRule="auto"/>
              <w:rPr>
                <w:rFonts w:eastAsiaTheme="minorEastAsia"/>
                <w:sz w:val="24"/>
                <w:szCs w:val="24"/>
                <w:lang w:val="en-GB" w:eastAsia="pl-PL"/>
              </w:rPr>
            </w:pPr>
            <w:r>
              <w:rPr>
                <w:rFonts w:eastAsiaTheme="minorEastAsia"/>
                <w:sz w:val="24"/>
                <w:szCs w:val="24"/>
                <w:lang w:val="en-GB" w:eastAsia="pl-PL"/>
              </w:rPr>
              <w:t xml:space="preserve">Nov </w:t>
            </w:r>
            <w:r w:rsidR="007D0426" w:rsidRPr="008C288F">
              <w:rPr>
                <w:rFonts w:eastAsiaTheme="minorEastAsia"/>
                <w:sz w:val="24"/>
                <w:szCs w:val="24"/>
                <w:lang w:val="en-GB" w:eastAsia="pl-PL"/>
              </w:rPr>
              <w:t>2018 -</w:t>
            </w:r>
            <w:r>
              <w:rPr>
                <w:rFonts w:eastAsiaTheme="minorEastAsia"/>
                <w:sz w:val="24"/>
                <w:szCs w:val="24"/>
                <w:lang w:val="en-GB" w:eastAsia="pl-PL"/>
              </w:rPr>
              <w:t xml:space="preserve">Oct </w:t>
            </w:r>
            <w:r w:rsidR="007D0426" w:rsidRPr="008C288F">
              <w:rPr>
                <w:rFonts w:eastAsiaTheme="minorEastAsia"/>
                <w:sz w:val="24"/>
                <w:szCs w:val="24"/>
                <w:lang w:val="en-GB" w:eastAsia="pl-PL"/>
              </w:rPr>
              <w:t>2021</w:t>
            </w:r>
          </w:p>
        </w:tc>
      </w:tr>
      <w:tr w:rsidR="001B636F" w:rsidRPr="000A6FEB" w14:paraId="08CC1BBD" w14:textId="77777777" w:rsidTr="006E754F">
        <w:trPr>
          <w:tblCellSpacing w:w="15" w:type="dxa"/>
        </w:trPr>
        <w:tc>
          <w:tcPr>
            <w:tcW w:w="2085" w:type="pct"/>
            <w:vAlign w:val="center"/>
          </w:tcPr>
          <w:p w14:paraId="2AA9AD26" w14:textId="24F6592D" w:rsidR="001B636F" w:rsidRPr="008C288F" w:rsidRDefault="001B636F" w:rsidP="07578093">
            <w:pPr>
              <w:spacing w:before="100" w:beforeAutospacing="1" w:after="100" w:afterAutospacing="1" w:line="240" w:lineRule="auto"/>
              <w:rPr>
                <w:rFonts w:eastAsiaTheme="minorEastAsia"/>
                <w:sz w:val="24"/>
                <w:szCs w:val="24"/>
                <w:lang w:val="en-GB" w:eastAsia="pl-PL"/>
              </w:rPr>
            </w:pPr>
            <w:r>
              <w:rPr>
                <w:rFonts w:eastAsiaTheme="minorEastAsia"/>
                <w:sz w:val="24"/>
                <w:szCs w:val="24"/>
                <w:lang w:val="en-GB" w:eastAsia="pl-PL"/>
              </w:rPr>
              <w:t>Partners</w:t>
            </w:r>
          </w:p>
        </w:tc>
        <w:tc>
          <w:tcPr>
            <w:tcW w:w="2867" w:type="pct"/>
            <w:vAlign w:val="center"/>
          </w:tcPr>
          <w:p w14:paraId="595619C3" w14:textId="507A89AA" w:rsidR="00ED310B" w:rsidRDefault="00ED310B" w:rsidP="00ED310B">
            <w:pPr>
              <w:spacing w:after="120" w:line="240" w:lineRule="auto"/>
              <w:rPr>
                <w:rFonts w:eastAsiaTheme="minorEastAsia"/>
                <w:sz w:val="24"/>
                <w:szCs w:val="24"/>
                <w:lang w:val="en-GB" w:eastAsia="pl-PL"/>
              </w:rPr>
            </w:pPr>
            <w:r>
              <w:rPr>
                <w:rFonts w:eastAsiaTheme="minorEastAsia"/>
                <w:sz w:val="24"/>
                <w:szCs w:val="24"/>
                <w:lang w:val="en-GB" w:eastAsia="pl-PL"/>
              </w:rPr>
              <w:t>Leader:</w:t>
            </w:r>
          </w:p>
          <w:p w14:paraId="065F73AE" w14:textId="45790BED" w:rsidR="001B636F" w:rsidRDefault="001B636F" w:rsidP="00ED310B">
            <w:pPr>
              <w:spacing w:after="120" w:line="240" w:lineRule="auto"/>
              <w:rPr>
                <w:rFonts w:eastAsiaTheme="minorEastAsia"/>
                <w:sz w:val="24"/>
                <w:szCs w:val="24"/>
                <w:lang w:val="en-GB" w:eastAsia="pl-PL"/>
              </w:rPr>
            </w:pPr>
            <w:r>
              <w:rPr>
                <w:rFonts w:eastAsiaTheme="minorEastAsia"/>
                <w:sz w:val="24"/>
                <w:szCs w:val="24"/>
                <w:lang w:val="en-GB" w:eastAsia="pl-PL"/>
              </w:rPr>
              <w:t>The Institute of Mother and Child</w:t>
            </w:r>
          </w:p>
          <w:p w14:paraId="4FCB687A" w14:textId="1C3ED6BF" w:rsidR="00ED310B" w:rsidRPr="000C043D" w:rsidRDefault="00ED310B" w:rsidP="00ED310B">
            <w:pPr>
              <w:spacing w:after="120" w:line="240" w:lineRule="auto"/>
              <w:rPr>
                <w:rFonts w:eastAsiaTheme="minorEastAsia"/>
                <w:sz w:val="24"/>
                <w:szCs w:val="24"/>
                <w:lang w:eastAsia="pl-PL"/>
              </w:rPr>
            </w:pPr>
            <w:r w:rsidRPr="000C043D">
              <w:rPr>
                <w:rFonts w:eastAsiaTheme="minorEastAsia"/>
                <w:sz w:val="24"/>
                <w:szCs w:val="24"/>
                <w:lang w:eastAsia="pl-PL"/>
              </w:rPr>
              <w:t>Partner:</w:t>
            </w:r>
          </w:p>
          <w:p w14:paraId="71D953D6" w14:textId="77777777" w:rsidR="006E754F" w:rsidRPr="001B636F" w:rsidRDefault="006E754F" w:rsidP="006E754F">
            <w:pPr>
              <w:spacing w:after="120" w:line="240" w:lineRule="auto"/>
              <w:rPr>
                <w:rFonts w:eastAsiaTheme="minorEastAsia"/>
                <w:sz w:val="24"/>
                <w:szCs w:val="24"/>
                <w:lang w:eastAsia="pl-PL"/>
              </w:rPr>
            </w:pPr>
            <w:r w:rsidRPr="000C043D">
              <w:rPr>
                <w:rFonts w:eastAsiaTheme="minorEastAsia"/>
                <w:sz w:val="24"/>
                <w:szCs w:val="24"/>
                <w:lang w:eastAsia="pl-PL"/>
              </w:rPr>
              <w:t xml:space="preserve">Univerzita Karlova 1. </w:t>
            </w:r>
            <w:r w:rsidRPr="001B636F">
              <w:rPr>
                <w:rFonts w:eastAsiaTheme="minorEastAsia"/>
                <w:sz w:val="24"/>
                <w:szCs w:val="24"/>
                <w:lang w:eastAsia="pl-PL"/>
              </w:rPr>
              <w:t>Lekarska Fakulta – Partner</w:t>
            </w:r>
          </w:p>
          <w:p w14:paraId="6A3B2ADF" w14:textId="6EB60078" w:rsidR="001B636F" w:rsidRPr="00ED310B" w:rsidRDefault="001B636F" w:rsidP="00ED310B">
            <w:pPr>
              <w:spacing w:after="120" w:line="240" w:lineRule="auto"/>
              <w:rPr>
                <w:rFonts w:eastAsiaTheme="minorEastAsia"/>
                <w:sz w:val="24"/>
                <w:szCs w:val="24"/>
                <w:lang w:val="en-GB" w:eastAsia="pl-PL"/>
              </w:rPr>
            </w:pPr>
            <w:r w:rsidRPr="00ED310B">
              <w:rPr>
                <w:rFonts w:eastAsiaTheme="minorEastAsia"/>
                <w:sz w:val="24"/>
                <w:szCs w:val="24"/>
                <w:lang w:val="en-GB" w:eastAsia="pl-PL"/>
              </w:rPr>
              <w:t>Katholieke Universiteit</w:t>
            </w:r>
            <w:r w:rsidR="000B1B46" w:rsidRPr="00ED310B">
              <w:rPr>
                <w:rFonts w:eastAsiaTheme="minorEastAsia"/>
                <w:sz w:val="24"/>
                <w:szCs w:val="24"/>
                <w:lang w:val="en-GB" w:eastAsia="pl-PL"/>
              </w:rPr>
              <w:t xml:space="preserve"> Leuven - Partner</w:t>
            </w:r>
          </w:p>
          <w:p w14:paraId="521AFA7D" w14:textId="0E5C98B5" w:rsidR="001B636F" w:rsidRPr="001B636F" w:rsidRDefault="000B1B46" w:rsidP="00ED310B">
            <w:pPr>
              <w:spacing w:after="120" w:line="240" w:lineRule="auto"/>
              <w:rPr>
                <w:rFonts w:eastAsiaTheme="minorEastAsia"/>
                <w:sz w:val="24"/>
                <w:szCs w:val="24"/>
                <w:lang w:val="en-GB" w:eastAsia="pl-PL"/>
              </w:rPr>
            </w:pPr>
            <w:r>
              <w:rPr>
                <w:rFonts w:eastAsiaTheme="minorEastAsia"/>
                <w:sz w:val="24"/>
                <w:szCs w:val="24"/>
                <w:lang w:val="en-GB" w:eastAsia="pl-PL"/>
              </w:rPr>
              <w:t>Vrij Univers</w:t>
            </w:r>
            <w:r w:rsidR="001B636F" w:rsidRPr="001B636F">
              <w:rPr>
                <w:rFonts w:eastAsiaTheme="minorEastAsia"/>
                <w:sz w:val="24"/>
                <w:szCs w:val="24"/>
                <w:lang w:val="en-GB" w:eastAsia="pl-PL"/>
              </w:rPr>
              <w:t>iteit Medical Cent</w:t>
            </w:r>
            <w:r>
              <w:rPr>
                <w:rFonts w:eastAsiaTheme="minorEastAsia"/>
                <w:sz w:val="24"/>
                <w:szCs w:val="24"/>
                <w:lang w:val="en-GB" w:eastAsia="pl-PL"/>
              </w:rPr>
              <w:t>er</w:t>
            </w:r>
            <w:r w:rsidR="001B636F" w:rsidRPr="001B636F">
              <w:rPr>
                <w:rFonts w:eastAsiaTheme="minorEastAsia"/>
                <w:sz w:val="24"/>
                <w:szCs w:val="24"/>
                <w:lang w:val="en-GB" w:eastAsia="pl-PL"/>
              </w:rPr>
              <w:t xml:space="preserve"> Amsterdam - Partner</w:t>
            </w:r>
          </w:p>
          <w:p w14:paraId="21565F67" w14:textId="041246DC" w:rsidR="001B636F" w:rsidRDefault="001B636F" w:rsidP="00ED310B">
            <w:pPr>
              <w:spacing w:after="120" w:line="240" w:lineRule="auto"/>
              <w:rPr>
                <w:rFonts w:eastAsiaTheme="minorEastAsia"/>
                <w:sz w:val="24"/>
                <w:szCs w:val="24"/>
                <w:lang w:val="en-GB" w:eastAsia="pl-PL"/>
              </w:rPr>
            </w:pPr>
            <w:r>
              <w:rPr>
                <w:rFonts w:eastAsiaTheme="minorEastAsia"/>
                <w:sz w:val="24"/>
                <w:szCs w:val="24"/>
                <w:lang w:val="en-GB" w:eastAsia="pl-PL"/>
              </w:rPr>
              <w:t xml:space="preserve">Radboud University </w:t>
            </w:r>
            <w:r w:rsidR="000B1B46">
              <w:rPr>
                <w:rFonts w:eastAsiaTheme="minorEastAsia"/>
                <w:sz w:val="24"/>
                <w:szCs w:val="24"/>
                <w:lang w:val="en-GB" w:eastAsia="pl-PL"/>
              </w:rPr>
              <w:t xml:space="preserve">Medical Center </w:t>
            </w:r>
            <w:r>
              <w:rPr>
                <w:rFonts w:eastAsiaTheme="minorEastAsia"/>
                <w:sz w:val="24"/>
                <w:szCs w:val="24"/>
                <w:lang w:val="en-GB" w:eastAsia="pl-PL"/>
              </w:rPr>
              <w:t>Nijmegen – Partner</w:t>
            </w:r>
          </w:p>
          <w:p w14:paraId="4A6466E4" w14:textId="75A08C14" w:rsidR="001B636F" w:rsidRPr="008C288F" w:rsidRDefault="000B1B46" w:rsidP="00ED310B">
            <w:pPr>
              <w:spacing w:after="120" w:line="240" w:lineRule="auto"/>
              <w:rPr>
                <w:rFonts w:eastAsiaTheme="minorEastAsia"/>
                <w:sz w:val="24"/>
                <w:szCs w:val="24"/>
                <w:lang w:val="en-GB" w:eastAsia="pl-PL"/>
              </w:rPr>
            </w:pPr>
            <w:r>
              <w:rPr>
                <w:rFonts w:eastAsiaTheme="minorEastAsia"/>
                <w:sz w:val="24"/>
                <w:szCs w:val="24"/>
                <w:lang w:val="en-GB" w:eastAsia="pl-PL"/>
              </w:rPr>
              <w:t xml:space="preserve">University of Warsaw Interdisciplinary Centre for Mathematical and Computational </w:t>
            </w:r>
            <w:r w:rsidR="004132A0">
              <w:rPr>
                <w:rFonts w:eastAsiaTheme="minorEastAsia"/>
                <w:sz w:val="24"/>
                <w:szCs w:val="24"/>
                <w:lang w:val="en-GB" w:eastAsia="pl-PL"/>
              </w:rPr>
              <w:t>Modelling</w:t>
            </w:r>
            <w:r>
              <w:rPr>
                <w:rFonts w:eastAsiaTheme="minorEastAsia"/>
                <w:sz w:val="24"/>
                <w:szCs w:val="24"/>
                <w:lang w:val="en-GB" w:eastAsia="pl-PL"/>
              </w:rPr>
              <w:t xml:space="preserve"> - Partner</w:t>
            </w:r>
          </w:p>
        </w:tc>
      </w:tr>
    </w:tbl>
    <w:p w14:paraId="61D9882F" w14:textId="77777777" w:rsidR="004D30D7" w:rsidRPr="008C288F" w:rsidRDefault="004D30D7" w:rsidP="00947B57">
      <w:pPr>
        <w:spacing w:after="0" w:line="240" w:lineRule="auto"/>
        <w:jc w:val="both"/>
        <w:rPr>
          <w:rFonts w:cstheme="minorHAnsi"/>
          <w:lang w:val="en-GB"/>
        </w:rPr>
      </w:pPr>
    </w:p>
    <w:p w14:paraId="714A4E42" w14:textId="77777777" w:rsidR="00B33ED5" w:rsidRPr="008C288F" w:rsidRDefault="00B33ED5" w:rsidP="00B33ED5">
      <w:pPr>
        <w:spacing w:after="0" w:line="240" w:lineRule="auto"/>
        <w:ind w:firstLine="708"/>
        <w:jc w:val="both"/>
        <w:rPr>
          <w:rFonts w:eastAsia="Arial" w:cstheme="minorHAnsi"/>
          <w:b/>
          <w:w w:val="95"/>
          <w:sz w:val="24"/>
          <w:szCs w:val="24"/>
          <w:lang w:val="en-GB" w:eastAsia="pl-PL" w:bidi="pl-PL"/>
        </w:rPr>
      </w:pPr>
    </w:p>
    <w:p w14:paraId="14A2AEDB" w14:textId="77777777" w:rsidR="008C288F" w:rsidRPr="008C288F" w:rsidRDefault="009976E9" w:rsidP="00AE39BD">
      <w:pPr>
        <w:jc w:val="both"/>
        <w:rPr>
          <w:rFonts w:eastAsiaTheme="minorEastAsia" w:cstheme="minorHAnsi"/>
          <w:b/>
          <w:bCs/>
          <w:w w:val="95"/>
          <w:sz w:val="24"/>
          <w:szCs w:val="24"/>
          <w:lang w:val="en-GB" w:eastAsia="pl-PL" w:bidi="pl-PL"/>
        </w:rPr>
      </w:pPr>
      <w:r w:rsidRPr="008C288F">
        <w:rPr>
          <w:rFonts w:eastAsiaTheme="minorEastAsia" w:cstheme="minorHAnsi"/>
          <w:b/>
          <w:bCs/>
          <w:w w:val="95"/>
          <w:sz w:val="24"/>
          <w:szCs w:val="24"/>
          <w:lang w:val="en-GB" w:eastAsia="pl-PL" w:bidi="pl-PL"/>
        </w:rPr>
        <w:t>The project is co-financed from European Social Fund, Operational Programme Knowledge Education Development</w:t>
      </w:r>
      <w:r w:rsidR="008C288F" w:rsidRPr="008C288F">
        <w:rPr>
          <w:rFonts w:eastAsiaTheme="minorEastAsia" w:cstheme="minorHAnsi"/>
          <w:b/>
          <w:bCs/>
          <w:w w:val="95"/>
          <w:sz w:val="24"/>
          <w:szCs w:val="24"/>
          <w:lang w:val="en-GB" w:eastAsia="pl-PL" w:bidi="pl-PL"/>
        </w:rPr>
        <w:t xml:space="preserve"> 2014-2020 in POLAND, Priority </w:t>
      </w:r>
      <w:r w:rsidRPr="008C288F">
        <w:rPr>
          <w:rFonts w:eastAsiaTheme="minorEastAsia" w:cstheme="minorHAnsi"/>
          <w:b/>
          <w:bCs/>
          <w:w w:val="95"/>
          <w:sz w:val="24"/>
          <w:szCs w:val="24"/>
          <w:lang w:val="en-GB" w:eastAsia="pl-PL" w:bidi="pl-PL"/>
        </w:rPr>
        <w:t xml:space="preserve">Axis </w:t>
      </w:r>
      <w:r w:rsidR="008C288F" w:rsidRPr="008C288F">
        <w:rPr>
          <w:rFonts w:eastAsiaTheme="minorEastAsia" w:cstheme="minorHAnsi"/>
          <w:b/>
          <w:bCs/>
          <w:w w:val="95"/>
          <w:sz w:val="24"/>
          <w:szCs w:val="24"/>
          <w:lang w:val="en-GB" w:eastAsia="pl-PL" w:bidi="pl-PL"/>
        </w:rPr>
        <w:t>IV Social innovations and transnational cooperation, Action 4.3 Transnational cooperation</w:t>
      </w:r>
    </w:p>
    <w:p w14:paraId="250477A0" w14:textId="5240F39C" w:rsidR="008C288F" w:rsidRDefault="008C288F" w:rsidP="00AE39BD">
      <w:pPr>
        <w:jc w:val="both"/>
        <w:rPr>
          <w:lang w:val="en-GB"/>
        </w:rPr>
      </w:pPr>
      <w:r w:rsidRPr="008C288F">
        <w:rPr>
          <w:lang w:val="en-GB"/>
        </w:rPr>
        <w:t>The main objective of the project is to work out and implement in Poland (The Institute of Mother and Child) the new diagnostic procedures and educational programmes in area of diagnostics of genetically determined diseases, including inborn</w:t>
      </w:r>
      <w:r w:rsidR="000A6FEB">
        <w:rPr>
          <w:lang w:val="en-GB"/>
        </w:rPr>
        <w:t xml:space="preserve"> errors of</w:t>
      </w:r>
      <w:r w:rsidRPr="008C288F">
        <w:rPr>
          <w:lang w:val="en-GB"/>
        </w:rPr>
        <w:t xml:space="preserve"> metaboli</w:t>
      </w:r>
      <w:r w:rsidR="000A6FEB">
        <w:rPr>
          <w:lang w:val="en-GB"/>
        </w:rPr>
        <w:t>sm</w:t>
      </w:r>
      <w:bookmarkStart w:id="0" w:name="_GoBack"/>
      <w:bookmarkEnd w:id="0"/>
      <w:r w:rsidRPr="008C288F">
        <w:rPr>
          <w:lang w:val="en-GB"/>
        </w:rPr>
        <w:t xml:space="preserve">. </w:t>
      </w:r>
      <w:r>
        <w:rPr>
          <w:lang w:val="en-GB"/>
        </w:rPr>
        <w:t xml:space="preserve">Educational programmes will be addressed to medical and laboratory staff and specialists from other fields: informatics, biology, chemistry and others. Implementation within the project supported by </w:t>
      </w:r>
      <w:r w:rsidR="000B1B46">
        <w:rPr>
          <w:lang w:val="en-GB"/>
        </w:rPr>
        <w:t xml:space="preserve">experience of </w:t>
      </w:r>
      <w:r>
        <w:rPr>
          <w:lang w:val="en-GB"/>
        </w:rPr>
        <w:t>Transnational Partners</w:t>
      </w:r>
      <w:r w:rsidR="000B1B46">
        <w:rPr>
          <w:lang w:val="en-GB"/>
        </w:rPr>
        <w:t xml:space="preserve"> will increase </w:t>
      </w:r>
      <w:r w:rsidR="001706D5">
        <w:rPr>
          <w:lang w:val="en-GB"/>
        </w:rPr>
        <w:t>efficiency and</w:t>
      </w:r>
      <w:r w:rsidR="000B1B46">
        <w:rPr>
          <w:lang w:val="en-GB"/>
        </w:rPr>
        <w:t xml:space="preserve"> availability of genetic, proteomic and metabolomic diagnostics in Poland</w:t>
      </w:r>
      <w:r w:rsidR="001706D5">
        <w:rPr>
          <w:lang w:val="en-GB"/>
        </w:rPr>
        <w:t>.</w:t>
      </w:r>
    </w:p>
    <w:sectPr w:rsidR="008C288F" w:rsidSect="00EB1CFA">
      <w:headerReference w:type="default" r:id="rId8"/>
      <w:footerReference w:type="default" r:id="rId9"/>
      <w:pgSz w:w="11906" w:h="16838"/>
      <w:pgMar w:top="1417" w:right="1417" w:bottom="1417"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D102B0" w14:textId="77777777" w:rsidR="008D472D" w:rsidRDefault="008D472D">
      <w:pPr>
        <w:spacing w:after="0" w:line="240" w:lineRule="auto"/>
      </w:pPr>
      <w:r>
        <w:separator/>
      </w:r>
    </w:p>
  </w:endnote>
  <w:endnote w:type="continuationSeparator" w:id="0">
    <w:p w14:paraId="44218EB7" w14:textId="77777777" w:rsidR="008D472D" w:rsidRDefault="008D47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3024"/>
      <w:gridCol w:w="3024"/>
      <w:gridCol w:w="3024"/>
    </w:tblGrid>
    <w:tr w:rsidR="07578093" w14:paraId="595CF470" w14:textId="77777777" w:rsidTr="07578093">
      <w:tc>
        <w:tcPr>
          <w:tcW w:w="3024" w:type="dxa"/>
        </w:tcPr>
        <w:p w14:paraId="30D033F3" w14:textId="77777777" w:rsidR="07578093" w:rsidRDefault="07578093" w:rsidP="07578093">
          <w:pPr>
            <w:pStyle w:val="Nagwek"/>
            <w:ind w:left="-115"/>
          </w:pPr>
        </w:p>
      </w:tc>
      <w:tc>
        <w:tcPr>
          <w:tcW w:w="3024" w:type="dxa"/>
        </w:tcPr>
        <w:p w14:paraId="3E65C233" w14:textId="77777777" w:rsidR="07578093" w:rsidRDefault="07578093" w:rsidP="07578093">
          <w:pPr>
            <w:pStyle w:val="Nagwek"/>
            <w:jc w:val="center"/>
          </w:pPr>
        </w:p>
      </w:tc>
      <w:tc>
        <w:tcPr>
          <w:tcW w:w="3024" w:type="dxa"/>
        </w:tcPr>
        <w:p w14:paraId="60D7FEF5" w14:textId="77777777" w:rsidR="07578093" w:rsidRDefault="07578093" w:rsidP="07578093">
          <w:pPr>
            <w:pStyle w:val="Nagwek"/>
            <w:ind w:right="-115"/>
            <w:jc w:val="right"/>
          </w:pPr>
        </w:p>
      </w:tc>
    </w:tr>
  </w:tbl>
  <w:p w14:paraId="5E1A5B0E" w14:textId="77777777" w:rsidR="07578093" w:rsidRDefault="07578093" w:rsidP="0757809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8613AA" w14:textId="77777777" w:rsidR="008D472D" w:rsidRDefault="008D472D">
      <w:pPr>
        <w:spacing w:after="0" w:line="240" w:lineRule="auto"/>
      </w:pPr>
      <w:r>
        <w:separator/>
      </w:r>
    </w:p>
  </w:footnote>
  <w:footnote w:type="continuationSeparator" w:id="0">
    <w:p w14:paraId="43C320EB" w14:textId="77777777" w:rsidR="008D472D" w:rsidRDefault="008D47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E5609C" w14:textId="3CC533D9" w:rsidR="07578093" w:rsidRDefault="00C2467F" w:rsidP="07578093">
    <w:pPr>
      <w:pStyle w:val="Nagwek"/>
    </w:pPr>
    <w:r>
      <w:rPr>
        <w:noProof/>
        <w:lang w:eastAsia="pl-PL"/>
      </w:rPr>
      <w:drawing>
        <wp:inline distT="0" distB="0" distL="0" distR="0" wp14:anchorId="46BFBB5B" wp14:editId="6ECF4F01">
          <wp:extent cx="5760720" cy="750210"/>
          <wp:effectExtent l="0" t="0" r="0" b="0"/>
          <wp:docPr id="1" name="Obraz 1" descr="C:\Users\marchrzanowski\AppData\Local\Microsoft\Windows\INetCache\Content.Word\FE_POWER_poziom_engl-1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chrzanowski\AppData\Local\Microsoft\Windows\INetCache\Content.Word\FE_POWER_poziom_engl-1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7502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6F7196"/>
    <w:multiLevelType w:val="hybridMultilevel"/>
    <w:tmpl w:val="BE287714"/>
    <w:lvl w:ilvl="0" w:tplc="8C38A7E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6934145"/>
    <w:multiLevelType w:val="hybridMultilevel"/>
    <w:tmpl w:val="D69CA10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C5C7F93"/>
    <w:multiLevelType w:val="hybridMultilevel"/>
    <w:tmpl w:val="971C77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3BFB5234"/>
    <w:multiLevelType w:val="hybridMultilevel"/>
    <w:tmpl w:val="E1C86F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552374C1"/>
    <w:multiLevelType w:val="hybridMultilevel"/>
    <w:tmpl w:val="BE287714"/>
    <w:lvl w:ilvl="0" w:tplc="8C38A7E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6A1D2A6E"/>
    <w:multiLevelType w:val="hybridMultilevel"/>
    <w:tmpl w:val="C4C428BE"/>
    <w:lvl w:ilvl="0" w:tplc="667AC8EE">
      <w:start w:val="1"/>
      <w:numFmt w:val="lowerLetter"/>
      <w:lvlText w:val="%1."/>
      <w:lvlJc w:val="left"/>
      <w:pPr>
        <w:ind w:left="697" w:hanging="360"/>
      </w:pPr>
      <w:rPr>
        <w:rFonts w:asciiTheme="minorHAnsi" w:eastAsiaTheme="minorHAnsi" w:hAnsiTheme="minorHAnsi" w:cstheme="minorBidi"/>
      </w:rPr>
    </w:lvl>
    <w:lvl w:ilvl="1" w:tplc="04150019" w:tentative="1">
      <w:start w:val="1"/>
      <w:numFmt w:val="lowerLetter"/>
      <w:lvlText w:val="%2."/>
      <w:lvlJc w:val="left"/>
      <w:pPr>
        <w:ind w:left="1417" w:hanging="360"/>
      </w:pPr>
    </w:lvl>
    <w:lvl w:ilvl="2" w:tplc="0415001B" w:tentative="1">
      <w:start w:val="1"/>
      <w:numFmt w:val="lowerRoman"/>
      <w:lvlText w:val="%3."/>
      <w:lvlJc w:val="right"/>
      <w:pPr>
        <w:ind w:left="2137" w:hanging="180"/>
      </w:pPr>
    </w:lvl>
    <w:lvl w:ilvl="3" w:tplc="0415000F" w:tentative="1">
      <w:start w:val="1"/>
      <w:numFmt w:val="decimal"/>
      <w:lvlText w:val="%4."/>
      <w:lvlJc w:val="left"/>
      <w:pPr>
        <w:ind w:left="2857" w:hanging="360"/>
      </w:pPr>
    </w:lvl>
    <w:lvl w:ilvl="4" w:tplc="04150019" w:tentative="1">
      <w:start w:val="1"/>
      <w:numFmt w:val="lowerLetter"/>
      <w:lvlText w:val="%5."/>
      <w:lvlJc w:val="left"/>
      <w:pPr>
        <w:ind w:left="3577" w:hanging="360"/>
      </w:pPr>
    </w:lvl>
    <w:lvl w:ilvl="5" w:tplc="0415001B" w:tentative="1">
      <w:start w:val="1"/>
      <w:numFmt w:val="lowerRoman"/>
      <w:lvlText w:val="%6."/>
      <w:lvlJc w:val="right"/>
      <w:pPr>
        <w:ind w:left="4297" w:hanging="180"/>
      </w:pPr>
    </w:lvl>
    <w:lvl w:ilvl="6" w:tplc="0415000F" w:tentative="1">
      <w:start w:val="1"/>
      <w:numFmt w:val="decimal"/>
      <w:lvlText w:val="%7."/>
      <w:lvlJc w:val="left"/>
      <w:pPr>
        <w:ind w:left="5017" w:hanging="360"/>
      </w:pPr>
    </w:lvl>
    <w:lvl w:ilvl="7" w:tplc="04150019" w:tentative="1">
      <w:start w:val="1"/>
      <w:numFmt w:val="lowerLetter"/>
      <w:lvlText w:val="%8."/>
      <w:lvlJc w:val="left"/>
      <w:pPr>
        <w:ind w:left="5737" w:hanging="360"/>
      </w:pPr>
    </w:lvl>
    <w:lvl w:ilvl="8" w:tplc="0415001B" w:tentative="1">
      <w:start w:val="1"/>
      <w:numFmt w:val="lowerRoman"/>
      <w:lvlText w:val="%9."/>
      <w:lvlJc w:val="right"/>
      <w:pPr>
        <w:ind w:left="6457" w:hanging="180"/>
      </w:pPr>
    </w:lvl>
  </w:abstractNum>
  <w:abstractNum w:abstractNumId="6" w15:restartNumberingAfterBreak="0">
    <w:nsid w:val="753E1661"/>
    <w:multiLevelType w:val="hybridMultilevel"/>
    <w:tmpl w:val="99A49816"/>
    <w:lvl w:ilvl="0" w:tplc="1C4867CC">
      <w:start w:val="1"/>
      <w:numFmt w:val="decimal"/>
      <w:lvlText w:val="%1."/>
      <w:lvlJc w:val="left"/>
      <w:pPr>
        <w:ind w:left="838" w:hanging="360"/>
      </w:pPr>
      <w:rPr>
        <w:rFonts w:eastAsiaTheme="minorHAnsi" w:hint="default"/>
        <w:sz w:val="22"/>
      </w:rPr>
    </w:lvl>
    <w:lvl w:ilvl="1" w:tplc="04150019" w:tentative="1">
      <w:start w:val="1"/>
      <w:numFmt w:val="lowerLetter"/>
      <w:lvlText w:val="%2."/>
      <w:lvlJc w:val="left"/>
      <w:pPr>
        <w:ind w:left="1558" w:hanging="360"/>
      </w:pPr>
    </w:lvl>
    <w:lvl w:ilvl="2" w:tplc="0415001B" w:tentative="1">
      <w:start w:val="1"/>
      <w:numFmt w:val="lowerRoman"/>
      <w:lvlText w:val="%3."/>
      <w:lvlJc w:val="right"/>
      <w:pPr>
        <w:ind w:left="2278" w:hanging="180"/>
      </w:pPr>
    </w:lvl>
    <w:lvl w:ilvl="3" w:tplc="0415000F" w:tentative="1">
      <w:start w:val="1"/>
      <w:numFmt w:val="decimal"/>
      <w:lvlText w:val="%4."/>
      <w:lvlJc w:val="left"/>
      <w:pPr>
        <w:ind w:left="2998" w:hanging="360"/>
      </w:pPr>
    </w:lvl>
    <w:lvl w:ilvl="4" w:tplc="04150019" w:tentative="1">
      <w:start w:val="1"/>
      <w:numFmt w:val="lowerLetter"/>
      <w:lvlText w:val="%5."/>
      <w:lvlJc w:val="left"/>
      <w:pPr>
        <w:ind w:left="3718" w:hanging="360"/>
      </w:pPr>
    </w:lvl>
    <w:lvl w:ilvl="5" w:tplc="0415001B" w:tentative="1">
      <w:start w:val="1"/>
      <w:numFmt w:val="lowerRoman"/>
      <w:lvlText w:val="%6."/>
      <w:lvlJc w:val="right"/>
      <w:pPr>
        <w:ind w:left="4438" w:hanging="180"/>
      </w:pPr>
    </w:lvl>
    <w:lvl w:ilvl="6" w:tplc="0415000F" w:tentative="1">
      <w:start w:val="1"/>
      <w:numFmt w:val="decimal"/>
      <w:lvlText w:val="%7."/>
      <w:lvlJc w:val="left"/>
      <w:pPr>
        <w:ind w:left="5158" w:hanging="360"/>
      </w:pPr>
    </w:lvl>
    <w:lvl w:ilvl="7" w:tplc="04150019" w:tentative="1">
      <w:start w:val="1"/>
      <w:numFmt w:val="lowerLetter"/>
      <w:lvlText w:val="%8."/>
      <w:lvlJc w:val="left"/>
      <w:pPr>
        <w:ind w:left="5878" w:hanging="360"/>
      </w:pPr>
    </w:lvl>
    <w:lvl w:ilvl="8" w:tplc="0415001B" w:tentative="1">
      <w:start w:val="1"/>
      <w:numFmt w:val="lowerRoman"/>
      <w:lvlText w:val="%9."/>
      <w:lvlJc w:val="right"/>
      <w:pPr>
        <w:ind w:left="6598" w:hanging="180"/>
      </w:pPr>
    </w:lvl>
  </w:abstractNum>
  <w:abstractNum w:abstractNumId="7" w15:restartNumberingAfterBreak="0">
    <w:nsid w:val="76514EA9"/>
    <w:multiLevelType w:val="hybridMultilevel"/>
    <w:tmpl w:val="3F146DCA"/>
    <w:lvl w:ilvl="0" w:tplc="2FC4D118">
      <w:start w:val="1"/>
      <w:numFmt w:val="lowerRoman"/>
      <w:lvlText w:val="%1."/>
      <w:lvlJc w:val="left"/>
      <w:pPr>
        <w:ind w:left="1080" w:hanging="720"/>
      </w:pPr>
      <w:rPr>
        <w:rFonts w:eastAsiaTheme="minorHAnsi"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7C162E41"/>
    <w:multiLevelType w:val="hybridMultilevel"/>
    <w:tmpl w:val="70A03E66"/>
    <w:lvl w:ilvl="0" w:tplc="4CAE0A3E">
      <w:start w:val="1"/>
      <w:numFmt w:val="decimal"/>
      <w:lvlText w:val="%1."/>
      <w:lvlJc w:val="left"/>
      <w:pPr>
        <w:ind w:left="720" w:hanging="360"/>
      </w:pPr>
    </w:lvl>
    <w:lvl w:ilvl="1" w:tplc="26120D5C">
      <w:start w:val="1"/>
      <w:numFmt w:val="lowerLetter"/>
      <w:lvlText w:val="%2."/>
      <w:lvlJc w:val="left"/>
      <w:pPr>
        <w:ind w:left="1440" w:hanging="360"/>
      </w:pPr>
    </w:lvl>
    <w:lvl w:ilvl="2" w:tplc="0518C3AA">
      <w:start w:val="1"/>
      <w:numFmt w:val="lowerRoman"/>
      <w:lvlText w:val="%3."/>
      <w:lvlJc w:val="right"/>
      <w:pPr>
        <w:ind w:left="2160" w:hanging="180"/>
      </w:pPr>
    </w:lvl>
    <w:lvl w:ilvl="3" w:tplc="FFC8639A">
      <w:start w:val="1"/>
      <w:numFmt w:val="decimal"/>
      <w:lvlText w:val="%4."/>
      <w:lvlJc w:val="left"/>
      <w:pPr>
        <w:ind w:left="2880" w:hanging="360"/>
      </w:pPr>
    </w:lvl>
    <w:lvl w:ilvl="4" w:tplc="64D25CBE">
      <w:start w:val="1"/>
      <w:numFmt w:val="lowerLetter"/>
      <w:lvlText w:val="%5."/>
      <w:lvlJc w:val="left"/>
      <w:pPr>
        <w:ind w:left="3600" w:hanging="360"/>
      </w:pPr>
    </w:lvl>
    <w:lvl w:ilvl="5" w:tplc="67AA7190">
      <w:start w:val="1"/>
      <w:numFmt w:val="lowerRoman"/>
      <w:lvlText w:val="%6."/>
      <w:lvlJc w:val="right"/>
      <w:pPr>
        <w:ind w:left="4320" w:hanging="180"/>
      </w:pPr>
    </w:lvl>
    <w:lvl w:ilvl="6" w:tplc="0464D6C2">
      <w:start w:val="1"/>
      <w:numFmt w:val="decimal"/>
      <w:lvlText w:val="%7."/>
      <w:lvlJc w:val="left"/>
      <w:pPr>
        <w:ind w:left="5040" w:hanging="360"/>
      </w:pPr>
    </w:lvl>
    <w:lvl w:ilvl="7" w:tplc="64360B2A">
      <w:start w:val="1"/>
      <w:numFmt w:val="lowerLetter"/>
      <w:lvlText w:val="%8."/>
      <w:lvlJc w:val="left"/>
      <w:pPr>
        <w:ind w:left="5760" w:hanging="360"/>
      </w:pPr>
    </w:lvl>
    <w:lvl w:ilvl="8" w:tplc="95984E5E">
      <w:start w:val="1"/>
      <w:numFmt w:val="lowerRoman"/>
      <w:lvlText w:val="%9."/>
      <w:lvlJc w:val="right"/>
      <w:pPr>
        <w:ind w:left="6480" w:hanging="180"/>
      </w:pPr>
    </w:lvl>
  </w:abstractNum>
  <w:num w:numId="1">
    <w:abstractNumId w:val="8"/>
  </w:num>
  <w:num w:numId="2">
    <w:abstractNumId w:val="1"/>
  </w:num>
  <w:num w:numId="3">
    <w:abstractNumId w:val="0"/>
  </w:num>
  <w:num w:numId="4">
    <w:abstractNumId w:val="4"/>
  </w:num>
  <w:num w:numId="5">
    <w:abstractNumId w:val="7"/>
  </w:num>
  <w:num w:numId="6">
    <w:abstractNumId w:val="5"/>
  </w:num>
  <w:num w:numId="7">
    <w:abstractNumId w:val="6"/>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2"/>
  </w:compat>
  <w:rsids>
    <w:rsidRoot w:val="00B33ED5"/>
    <w:rsid w:val="000139D3"/>
    <w:rsid w:val="000A6FEB"/>
    <w:rsid w:val="000B1B46"/>
    <w:rsid w:val="000B1FFD"/>
    <w:rsid w:val="000C043D"/>
    <w:rsid w:val="000C68C2"/>
    <w:rsid w:val="001706D5"/>
    <w:rsid w:val="001B636F"/>
    <w:rsid w:val="00265CBC"/>
    <w:rsid w:val="00270A29"/>
    <w:rsid w:val="002C012A"/>
    <w:rsid w:val="002F6D2C"/>
    <w:rsid w:val="003A716C"/>
    <w:rsid w:val="003F3712"/>
    <w:rsid w:val="003F75F9"/>
    <w:rsid w:val="004132A0"/>
    <w:rsid w:val="00425C36"/>
    <w:rsid w:val="00444349"/>
    <w:rsid w:val="004B495D"/>
    <w:rsid w:val="004D30D7"/>
    <w:rsid w:val="004F2A59"/>
    <w:rsid w:val="00542C54"/>
    <w:rsid w:val="005B73E5"/>
    <w:rsid w:val="005D4309"/>
    <w:rsid w:val="00616F81"/>
    <w:rsid w:val="00695218"/>
    <w:rsid w:val="006C1540"/>
    <w:rsid w:val="006E754F"/>
    <w:rsid w:val="00707C88"/>
    <w:rsid w:val="007D0426"/>
    <w:rsid w:val="0081545B"/>
    <w:rsid w:val="00886386"/>
    <w:rsid w:val="008C288F"/>
    <w:rsid w:val="008D1654"/>
    <w:rsid w:val="008D472D"/>
    <w:rsid w:val="0090692A"/>
    <w:rsid w:val="00947B57"/>
    <w:rsid w:val="00951F69"/>
    <w:rsid w:val="009976E9"/>
    <w:rsid w:val="009C5A94"/>
    <w:rsid w:val="009D0485"/>
    <w:rsid w:val="009D408A"/>
    <w:rsid w:val="00A02ED7"/>
    <w:rsid w:val="00A22761"/>
    <w:rsid w:val="00A41618"/>
    <w:rsid w:val="00A62ED7"/>
    <w:rsid w:val="00A720EF"/>
    <w:rsid w:val="00A815C2"/>
    <w:rsid w:val="00AE05A7"/>
    <w:rsid w:val="00AE39BD"/>
    <w:rsid w:val="00B2131D"/>
    <w:rsid w:val="00B23DFB"/>
    <w:rsid w:val="00B33ED5"/>
    <w:rsid w:val="00B64BBE"/>
    <w:rsid w:val="00BC7CC5"/>
    <w:rsid w:val="00C116A5"/>
    <w:rsid w:val="00C2467F"/>
    <w:rsid w:val="00C84974"/>
    <w:rsid w:val="00CB5580"/>
    <w:rsid w:val="00D127FE"/>
    <w:rsid w:val="00D87F2C"/>
    <w:rsid w:val="00E03DE1"/>
    <w:rsid w:val="00E13AF7"/>
    <w:rsid w:val="00E24C75"/>
    <w:rsid w:val="00EB1CFA"/>
    <w:rsid w:val="00ED310B"/>
    <w:rsid w:val="00F24D89"/>
    <w:rsid w:val="07578093"/>
    <w:rsid w:val="0DE2CD35"/>
    <w:rsid w:val="1891EF58"/>
    <w:rsid w:val="34FA9F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14:docId w14:val="2A0A45C1"/>
  <w15:docId w15:val="{941A4512-0D29-483C-B6FE-417539AFC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ny">
    <w:name w:val="Normal"/>
    <w:qFormat/>
    <w:rsid w:val="00B33ED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951F69"/>
    <w:rPr>
      <w:color w:val="0563C1" w:themeColor="hyperlink"/>
      <w:u w:val="single"/>
    </w:rPr>
  </w:style>
  <w:style w:type="paragraph" w:styleId="Akapitzlist">
    <w:name w:val="List Paragraph"/>
    <w:basedOn w:val="Normalny"/>
    <w:uiPriority w:val="34"/>
    <w:qFormat/>
    <w:rsid w:val="00951F69"/>
    <w:pPr>
      <w:ind w:left="720"/>
      <w:contextualSpacing/>
    </w:pPr>
  </w:style>
  <w:style w:type="table" w:styleId="Tabela-Siatka">
    <w:name w:val="Table Grid"/>
    <w:basedOn w:val="Standardowy"/>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agwekZnak">
    <w:name w:val="Nagłówek Znak"/>
    <w:basedOn w:val="Domylnaczcionkaakapitu"/>
    <w:link w:val="Nagwek"/>
    <w:uiPriority w:val="99"/>
    <w:rsid w:val="00951F69"/>
  </w:style>
  <w:style w:type="paragraph" w:styleId="Nagwek">
    <w:name w:val="header"/>
    <w:basedOn w:val="Normalny"/>
    <w:link w:val="NagwekZnak"/>
    <w:uiPriority w:val="99"/>
    <w:unhideWhenUsed/>
    <w:rsid w:val="00951F69"/>
    <w:pPr>
      <w:tabs>
        <w:tab w:val="center" w:pos="4680"/>
        <w:tab w:val="right" w:pos="9360"/>
      </w:tabs>
      <w:spacing w:after="0" w:line="240" w:lineRule="auto"/>
    </w:pPr>
  </w:style>
  <w:style w:type="character" w:customStyle="1" w:styleId="StopkaZnak">
    <w:name w:val="Stopka Znak"/>
    <w:basedOn w:val="Domylnaczcionkaakapitu"/>
    <w:link w:val="Stopka"/>
    <w:uiPriority w:val="99"/>
    <w:rsid w:val="00951F69"/>
  </w:style>
  <w:style w:type="paragraph" w:styleId="Stopka">
    <w:name w:val="footer"/>
    <w:basedOn w:val="Normalny"/>
    <w:link w:val="StopkaZnak"/>
    <w:uiPriority w:val="99"/>
    <w:unhideWhenUsed/>
    <w:rsid w:val="00951F69"/>
    <w:pPr>
      <w:tabs>
        <w:tab w:val="center" w:pos="4680"/>
        <w:tab w:val="right" w:pos="9360"/>
      </w:tabs>
      <w:spacing w:after="0" w:line="240" w:lineRule="auto"/>
    </w:pPr>
  </w:style>
  <w:style w:type="character" w:customStyle="1" w:styleId="textexposedshow">
    <w:name w:val="text_exposed_show"/>
    <w:basedOn w:val="Domylnaczcionkaakapitu"/>
    <w:rsid w:val="00270A29"/>
  </w:style>
  <w:style w:type="paragraph" w:styleId="Tekstdymka">
    <w:name w:val="Balloon Text"/>
    <w:basedOn w:val="Normalny"/>
    <w:link w:val="TekstdymkaZnak"/>
    <w:uiPriority w:val="99"/>
    <w:semiHidden/>
    <w:unhideWhenUsed/>
    <w:rsid w:val="00A720E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720EF"/>
    <w:rPr>
      <w:rFonts w:ascii="Tahoma" w:hAnsi="Tahoma" w:cs="Tahoma"/>
      <w:sz w:val="16"/>
      <w:szCs w:val="16"/>
    </w:rPr>
  </w:style>
  <w:style w:type="paragraph" w:styleId="NormalnyWeb">
    <w:name w:val="Normal (Web)"/>
    <w:basedOn w:val="Normalny"/>
    <w:uiPriority w:val="99"/>
    <w:semiHidden/>
    <w:unhideWhenUsed/>
    <w:rsid w:val="002C012A"/>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2674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15A49D-25FF-4C89-ACE6-90856A794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196</Words>
  <Characters>1180</Characters>
  <Application>Microsoft Office Word</Application>
  <DocSecurity>0</DocSecurity>
  <Lines>9</Lines>
  <Paragraphs>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Mariusz Chrzanowski</dc:creator>
  <cp:lastModifiedBy>Mariusz Chrzanowski</cp:lastModifiedBy>
  <cp:revision>4</cp:revision>
  <dcterms:created xsi:type="dcterms:W3CDTF">2018-12-04T12:56:00Z</dcterms:created>
  <dcterms:modified xsi:type="dcterms:W3CDTF">2018-12-04T14:36:00Z</dcterms:modified>
</cp:coreProperties>
</file>