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E8E3" w14:textId="77777777" w:rsidR="00FD61B1" w:rsidRDefault="00BD24D6" w:rsidP="00FD61B1">
      <w:pPr>
        <w:rPr>
          <w:rFonts w:eastAsia="Arial"/>
          <w:color w:val="3D6FA8"/>
          <w:sz w:val="27"/>
          <w:szCs w:val="27"/>
        </w:rPr>
      </w:pPr>
      <w:bookmarkStart w:id="0" w:name="iDocParagraphBookmark_292"/>
      <w:r w:rsidRPr="00FD61B1">
        <w:rPr>
          <w:b/>
        </w:rPr>
        <w:t>Informatie voor (externe) verwijzers</w:t>
      </w:r>
      <w:r w:rsidRPr="00FD61B1">
        <w:rPr>
          <w:b/>
        </w:rPr>
        <w:br/>
      </w:r>
    </w:p>
    <w:p w14:paraId="5C1020D5" w14:textId="77777777" w:rsidR="00FD61B1" w:rsidRPr="00FD61B1" w:rsidRDefault="00BD24D6" w:rsidP="00FD61B1">
      <w:pPr>
        <w:rPr>
          <w:b/>
        </w:rPr>
      </w:pPr>
      <w:r w:rsidRPr="00FD61B1">
        <w:rPr>
          <w:b/>
        </w:rPr>
        <w:t>Fertiliteitspreservatie bij vrouwen en meisjes</w:t>
      </w:r>
    </w:p>
    <w:bookmarkEnd w:id="0"/>
    <w:p w14:paraId="71C87972" w14:textId="77777777" w:rsidR="00FD61B1" w:rsidRPr="00FD61B1" w:rsidRDefault="00BD24D6" w:rsidP="00FD61B1">
      <w:r w:rsidRPr="00FD61B1">
        <w:t>Het is belangrijk dat vrouwen</w:t>
      </w:r>
      <w:r>
        <w:t xml:space="preserve"> en meisjes</w:t>
      </w:r>
      <w:r w:rsidRPr="00FD61B1">
        <w:t xml:space="preserve"> die een gonadotoxische</w:t>
      </w:r>
      <w:r w:rsidRPr="00FD61B1">
        <w:t xml:space="preserve"> behandeling zullen ondergaan zo vroeg mogelijk in hun behandeltraject adequaat gecounseld worden over de te verwachten risico’s voor hun vruchtbaarheid en de mogelijkheden voor fertiliteitspreservatie. Daartoe kunt u hen (met spoed) doorverwijzen naar </w:t>
      </w:r>
      <w:r>
        <w:t>de</w:t>
      </w:r>
      <w:r w:rsidRPr="00FD61B1">
        <w:t xml:space="preserve"> </w:t>
      </w:r>
      <w:r w:rsidRPr="00FD61B1">
        <w:t>polikliniek</w:t>
      </w:r>
      <w:r>
        <w:t xml:space="preserve"> Voortplantingsgeneeskunde</w:t>
      </w:r>
      <w:r w:rsidRPr="00FD61B1">
        <w:t>. Hieronder leest u hoe u vrouwen</w:t>
      </w:r>
      <w:r>
        <w:t xml:space="preserve"> en meisjes</w:t>
      </w:r>
      <w:r w:rsidRPr="009A5928">
        <w:t xml:space="preserve"> </w:t>
      </w:r>
      <w:r w:rsidRPr="00FD61B1">
        <w:t xml:space="preserve">doorverwijst, die in aanmerking komen voor een consult en een fertiliteitspreserverende behandeling. </w:t>
      </w:r>
    </w:p>
    <w:p w14:paraId="32E80419" w14:textId="77777777" w:rsidR="00FD61B1" w:rsidRDefault="00BD24D6" w:rsidP="00FD61B1">
      <w:pPr>
        <w:pStyle w:val="DocumentViewerp"/>
        <w:ind w:left="-851" w:right="-858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 </w:t>
      </w:r>
    </w:p>
    <w:p w14:paraId="09F20C53" w14:textId="77777777" w:rsidR="00FD61B1" w:rsidRPr="00FD61B1" w:rsidRDefault="00BD24D6" w:rsidP="00FD61B1">
      <w:pPr>
        <w:rPr>
          <w:b/>
        </w:rPr>
      </w:pPr>
      <w:bookmarkStart w:id="1" w:name="iDocParagraphBookmark_294"/>
      <w:r w:rsidRPr="00FD61B1">
        <w:rPr>
          <w:b/>
        </w:rPr>
        <w:t>Indicatie</w:t>
      </w:r>
      <w:bookmarkEnd w:id="1"/>
      <w:r w:rsidRPr="00FD61B1">
        <w:rPr>
          <w:b/>
        </w:rPr>
        <w:t xml:space="preserve"> en contra-indicatie </w:t>
      </w:r>
    </w:p>
    <w:p w14:paraId="25CF8C71" w14:textId="77777777" w:rsidR="00FD61B1" w:rsidRPr="00FD61B1" w:rsidRDefault="00BD24D6" w:rsidP="00FD61B1">
      <w:r w:rsidRPr="00FD61B1">
        <w:t>Alle vrouwen tussen de 0 en 40 jaar die</w:t>
      </w:r>
      <w:r w:rsidRPr="00FD61B1">
        <w:t xml:space="preserve"> een behandeling met radiotherapie en/of chemotherapie en/of stamceltransplantatie moeten ondergaan in verband met een benigne/maligne aandoening</w:t>
      </w:r>
      <w:r>
        <w:t>,</w:t>
      </w:r>
      <w:r w:rsidRPr="00FD61B1">
        <w:t xml:space="preserve"> komen in aanmerking voor een consult en, indien gewenst, een fertiliteitspreserverende behandeling. </w:t>
      </w:r>
    </w:p>
    <w:p w14:paraId="264B9F0C" w14:textId="77777777" w:rsidR="00FD61B1" w:rsidRDefault="00FD61B1" w:rsidP="00FD61B1">
      <w:pPr>
        <w:pStyle w:val="DocumentViewerp"/>
        <w:ind w:left="-851" w:right="-858"/>
        <w:rPr>
          <w:rFonts w:ascii="Calibri" w:eastAsia="Calibri" w:hAnsi="Calibri" w:cs="Calibri"/>
          <w:color w:val="000000"/>
          <w:sz w:val="21"/>
          <w:szCs w:val="21"/>
        </w:rPr>
      </w:pPr>
    </w:p>
    <w:p w14:paraId="3E215A96" w14:textId="77777777" w:rsidR="00FD61B1" w:rsidRPr="00FD61B1" w:rsidRDefault="00BD24D6" w:rsidP="00FD61B1">
      <w:r w:rsidRPr="00FD61B1">
        <w:t>Wij han</w:t>
      </w:r>
      <w:r w:rsidRPr="00FD61B1">
        <w:t xml:space="preserve">teren daarbij de volgende verwijscriteria: </w:t>
      </w:r>
    </w:p>
    <w:p w14:paraId="209D146C" w14:textId="77777777" w:rsidR="00FD61B1" w:rsidRPr="00FD61B1" w:rsidRDefault="00BD24D6" w:rsidP="00FD61B1">
      <w:pPr>
        <w:pStyle w:val="Lijstalinea"/>
        <w:numPr>
          <w:ilvl w:val="0"/>
          <w:numId w:val="6"/>
        </w:numPr>
      </w:pPr>
      <w:r>
        <w:t>l</w:t>
      </w:r>
      <w:r w:rsidRPr="00FD61B1">
        <w:t>eeftijd tot 40 jaar</w:t>
      </w:r>
    </w:p>
    <w:p w14:paraId="4525243D" w14:textId="77777777" w:rsidR="00FD61B1" w:rsidRPr="00FD61B1" w:rsidRDefault="00BD24D6" w:rsidP="00FD61B1">
      <w:pPr>
        <w:pStyle w:val="Lijstalinea"/>
        <w:numPr>
          <w:ilvl w:val="0"/>
          <w:numId w:val="6"/>
        </w:numPr>
      </w:pPr>
      <w:r>
        <w:t>r</w:t>
      </w:r>
      <w:r w:rsidRPr="00FD61B1">
        <w:t>isico op Prematuur Ovariële Insuffici</w:t>
      </w:r>
      <w:r>
        <w:t>ë</w:t>
      </w:r>
      <w:r w:rsidRPr="00FD61B1">
        <w:t>ntie (POI)</w:t>
      </w:r>
      <w:r>
        <w:t>,</w:t>
      </w:r>
      <w:r w:rsidRPr="00FD61B1">
        <w:t xml:space="preserve"> ook indien </w:t>
      </w:r>
      <w:r>
        <w:t xml:space="preserve">dit </w:t>
      </w:r>
      <w:r w:rsidRPr="00FD61B1">
        <w:t>laag</w:t>
      </w:r>
      <w:r>
        <w:t xml:space="preserve"> is</w:t>
      </w:r>
    </w:p>
    <w:p w14:paraId="3CEC0A0F" w14:textId="77777777" w:rsidR="00FD61B1" w:rsidRPr="00FD61B1" w:rsidRDefault="00BD24D6" w:rsidP="00FD61B1">
      <w:pPr>
        <w:pStyle w:val="Lijstalinea"/>
        <w:numPr>
          <w:ilvl w:val="0"/>
          <w:numId w:val="6"/>
        </w:numPr>
      </w:pPr>
      <w:r>
        <w:t>a</w:t>
      </w:r>
      <w:r w:rsidRPr="00FD61B1">
        <w:t>kkoord (oncologisch) behandelaar voor fertiliteitspreservatie</w:t>
      </w:r>
    </w:p>
    <w:p w14:paraId="464AA961" w14:textId="77777777" w:rsidR="00FD61B1" w:rsidRDefault="00FD61B1" w:rsidP="00FD61B1"/>
    <w:p w14:paraId="3950D677" w14:textId="77777777" w:rsidR="00FD61B1" w:rsidRPr="00FD61B1" w:rsidRDefault="00BD24D6" w:rsidP="00FD61B1">
      <w:r w:rsidRPr="00FD61B1">
        <w:t>In de volgende situaties overlegt u met onze fertilit</w:t>
      </w:r>
      <w:r w:rsidRPr="00FD61B1">
        <w:t>eitsgynaecoloog (tel</w:t>
      </w:r>
      <w:r>
        <w:t>efoon</w:t>
      </w:r>
      <w:r w:rsidRPr="00FD61B1">
        <w:t>n</w:t>
      </w:r>
      <w:r>
        <w:t>umme</w:t>
      </w:r>
      <w:r w:rsidRPr="00FD61B1">
        <w:t>r: 024-309</w:t>
      </w:r>
      <w:r>
        <w:t xml:space="preserve"> </w:t>
      </w:r>
      <w:r w:rsidRPr="00FD61B1">
        <w:t>25</w:t>
      </w:r>
      <w:r>
        <w:t xml:space="preserve"> </w:t>
      </w:r>
      <w:r w:rsidRPr="00FD61B1">
        <w:t>02):</w:t>
      </w:r>
    </w:p>
    <w:p w14:paraId="6D40601B" w14:textId="77777777" w:rsidR="00CE3B40" w:rsidRDefault="00BD24D6" w:rsidP="00FD61B1">
      <w:pPr>
        <w:pStyle w:val="Lijstalinea"/>
        <w:numPr>
          <w:ilvl w:val="0"/>
          <w:numId w:val="6"/>
        </w:numPr>
      </w:pPr>
      <w:r>
        <w:t>leeftijd &gt; 40 jaar</w:t>
      </w:r>
    </w:p>
    <w:p w14:paraId="59B3D395" w14:textId="77777777" w:rsidR="00FD61B1" w:rsidRPr="00FD61B1" w:rsidRDefault="00BD24D6" w:rsidP="00FD61B1">
      <w:pPr>
        <w:pStyle w:val="Lijstalinea"/>
        <w:numPr>
          <w:ilvl w:val="0"/>
          <w:numId w:val="6"/>
        </w:numPr>
      </w:pPr>
      <w:r>
        <w:t>p</w:t>
      </w:r>
      <w:r w:rsidRPr="00FD61B1">
        <w:t>alliatief traject</w:t>
      </w:r>
    </w:p>
    <w:p w14:paraId="62C8EAFF" w14:textId="77777777" w:rsidR="00FD61B1" w:rsidRPr="00FD61B1" w:rsidRDefault="00BD24D6" w:rsidP="00FD61B1">
      <w:pPr>
        <w:pStyle w:val="Lijstalinea"/>
        <w:numPr>
          <w:ilvl w:val="0"/>
          <w:numId w:val="6"/>
        </w:numPr>
      </w:pPr>
      <w:r>
        <w:t>v</w:t>
      </w:r>
      <w:r w:rsidRPr="00FD61B1">
        <w:t>erhoogd risico bij de noodzakelijke ingreep (follikelpunctie/ laparoscopie)</w:t>
      </w:r>
    </w:p>
    <w:p w14:paraId="50EC19BE" w14:textId="77777777" w:rsidR="00FD61B1" w:rsidRPr="00FD61B1" w:rsidRDefault="00BD24D6" w:rsidP="00FD61B1">
      <w:pPr>
        <w:pStyle w:val="Lijstalinea"/>
        <w:numPr>
          <w:ilvl w:val="0"/>
          <w:numId w:val="6"/>
        </w:numPr>
      </w:pPr>
      <w:r w:rsidRPr="00FD61B1">
        <w:t>BMI ≥ 40 kg/m2</w:t>
      </w:r>
    </w:p>
    <w:p w14:paraId="0CA47773" w14:textId="77777777" w:rsidR="00FD61B1" w:rsidRPr="00FD61B1" w:rsidRDefault="00BD24D6" w:rsidP="00FD61B1">
      <w:pPr>
        <w:pStyle w:val="Lijstalinea"/>
        <w:numPr>
          <w:ilvl w:val="0"/>
          <w:numId w:val="6"/>
        </w:numPr>
      </w:pPr>
      <w:r w:rsidRPr="00FD61B1">
        <w:t>POI reeds aanwezig (</w:t>
      </w:r>
      <w:r>
        <w:t>4 maanden amenorrhoe en FSH &gt; 25</w:t>
      </w:r>
      <w:r w:rsidRPr="00FD61B1">
        <w:t xml:space="preserve"> IU/L of AMH ≤ 0.1)</w:t>
      </w:r>
    </w:p>
    <w:p w14:paraId="1C87400F" w14:textId="77777777" w:rsidR="00FD61B1" w:rsidRPr="00FD61B1" w:rsidRDefault="00BD24D6" w:rsidP="00FD61B1">
      <w:pPr>
        <w:pStyle w:val="Lijstalinea"/>
        <w:numPr>
          <w:ilvl w:val="0"/>
          <w:numId w:val="6"/>
        </w:numPr>
      </w:pPr>
      <w:r>
        <w:t>r</w:t>
      </w:r>
      <w:r w:rsidRPr="00FD61B1">
        <w:t>eeds gestart met chemo</w:t>
      </w:r>
      <w:r>
        <w:t>-</w:t>
      </w:r>
      <w:r w:rsidRPr="00FD61B1">
        <w:t xml:space="preserve">/radiotherapie, </w:t>
      </w:r>
    </w:p>
    <w:p w14:paraId="0BB14BA8" w14:textId="77777777" w:rsidR="00FD61B1" w:rsidRPr="00FD61B1" w:rsidRDefault="00BD24D6" w:rsidP="00FD61B1">
      <w:pPr>
        <w:pStyle w:val="Lijstalinea"/>
        <w:numPr>
          <w:ilvl w:val="0"/>
          <w:numId w:val="6"/>
        </w:numPr>
      </w:pPr>
      <w:r>
        <w:t>e</w:t>
      </w:r>
      <w:r w:rsidRPr="00FD61B1">
        <w:t>erder chemo</w:t>
      </w:r>
      <w:r>
        <w:t>-</w:t>
      </w:r>
      <w:r w:rsidRPr="00FD61B1">
        <w:t>/radiotherapie</w:t>
      </w:r>
    </w:p>
    <w:p w14:paraId="2BB01518" w14:textId="77777777" w:rsidR="00FD61B1" w:rsidRPr="00FD61B1" w:rsidRDefault="00BD24D6" w:rsidP="00FD61B1">
      <w:pPr>
        <w:pStyle w:val="Lijstalinea"/>
        <w:numPr>
          <w:ilvl w:val="0"/>
          <w:numId w:val="6"/>
        </w:numPr>
      </w:pPr>
      <w:r>
        <w:t>b</w:t>
      </w:r>
      <w:r w:rsidRPr="00FD61B1">
        <w:t>ij twijfel</w:t>
      </w:r>
    </w:p>
    <w:p w14:paraId="1D2601E1" w14:textId="77777777" w:rsidR="00FD61B1" w:rsidRDefault="00FD61B1" w:rsidP="00FD61B1">
      <w:pPr>
        <w:pStyle w:val="DocumentViewerp"/>
        <w:ind w:left="-851" w:right="-858"/>
        <w:rPr>
          <w:rFonts w:ascii="Calibri" w:eastAsia="Calibri" w:hAnsi="Calibri" w:cs="Calibri"/>
          <w:color w:val="000000"/>
          <w:sz w:val="21"/>
          <w:szCs w:val="21"/>
        </w:rPr>
      </w:pPr>
    </w:p>
    <w:p w14:paraId="5622C524" w14:textId="77777777" w:rsidR="00FD61B1" w:rsidRPr="00E379DD" w:rsidRDefault="00BD24D6" w:rsidP="00FD61B1">
      <w:pPr>
        <w:rPr>
          <w:b/>
        </w:rPr>
      </w:pPr>
      <w:r w:rsidRPr="00E379DD">
        <w:rPr>
          <w:b/>
        </w:rPr>
        <w:t>Doorverwijzen werkt als volgt:</w:t>
      </w:r>
    </w:p>
    <w:p w14:paraId="0EF1DCF5" w14:textId="77777777" w:rsidR="00FD61B1" w:rsidRPr="00E379DD" w:rsidRDefault="00BD24D6" w:rsidP="00FD61B1">
      <w:pPr>
        <w:pStyle w:val="Lijstalinea"/>
        <w:numPr>
          <w:ilvl w:val="0"/>
          <w:numId w:val="6"/>
        </w:numPr>
      </w:pPr>
      <w:r w:rsidRPr="00E379DD">
        <w:t xml:space="preserve">U neemt </w:t>
      </w:r>
      <w:r w:rsidR="00B5689B" w:rsidRPr="00E379DD">
        <w:t xml:space="preserve">eerst </w:t>
      </w:r>
      <w:r w:rsidRPr="00E379DD">
        <w:t>telefonisch contact op met de dienstdoende fertiliteitsgynaecoloog via telefoonnummer: 024-309 25 02 voor de planning van een coun</w:t>
      </w:r>
      <w:r w:rsidRPr="00E379DD">
        <w:t xml:space="preserve">selingsgesprek. </w:t>
      </w:r>
      <w:r>
        <w:t>(</w:t>
      </w:r>
      <w:r w:rsidRPr="00E379DD">
        <w:t>Indien de dienstdoende fertiliteitsgynaecoloog niet beantwoordt, belt u het centrale nummer Voortplantingsgeneeskunde via telefoonnummer: 024-361 66 44, kiest u voor 1 (spoed) en vraagt u of u in contact kunt worden gebracht met de dienstd</w:t>
      </w:r>
      <w:r w:rsidRPr="00E379DD">
        <w:t>oende fertiliteitsgynaecoloog  / supervisor VPG</w:t>
      </w:r>
      <w:r>
        <w:t>)</w:t>
      </w:r>
      <w:r w:rsidRPr="00E379DD">
        <w:t>.</w:t>
      </w:r>
    </w:p>
    <w:p w14:paraId="6FB6658A" w14:textId="77777777" w:rsidR="00B5689B" w:rsidRPr="00FD61B1" w:rsidRDefault="00BD24D6" w:rsidP="00FD61B1">
      <w:pPr>
        <w:pStyle w:val="Lijstalinea"/>
        <w:numPr>
          <w:ilvl w:val="0"/>
          <w:numId w:val="6"/>
        </w:numPr>
      </w:pPr>
      <w:r w:rsidRPr="00FD61B1">
        <w:t xml:space="preserve">U </w:t>
      </w:r>
      <w:r>
        <w:t xml:space="preserve">ontvangt daarna een verwijsformulier. Dat vult u </w:t>
      </w:r>
      <w:r w:rsidRPr="00FD61B1">
        <w:t>volledig in</w:t>
      </w:r>
      <w:r w:rsidR="0067055C">
        <w:t>. De duidelijk leesbaar ingevulde verwijs</w:t>
      </w:r>
      <w:r w:rsidR="005976F6">
        <w:t>formulier</w:t>
      </w:r>
      <w:r w:rsidRPr="00FD61B1">
        <w:t xml:space="preserve"> faxt </w:t>
      </w:r>
      <w:r>
        <w:t>u</w:t>
      </w:r>
      <w:r w:rsidRPr="00FD61B1">
        <w:t xml:space="preserve"> naar 024-</w:t>
      </w:r>
      <w:r>
        <w:t>3617177</w:t>
      </w:r>
      <w:r w:rsidR="003515A1">
        <w:t xml:space="preserve"> of</w:t>
      </w:r>
      <w:r w:rsidR="0067055C">
        <w:t xml:space="preserve"> stuurt u</w:t>
      </w:r>
      <w:r w:rsidR="003515A1">
        <w:t xml:space="preserve"> per beveiligde email naar</w:t>
      </w:r>
      <w:r w:rsidR="003E09C0">
        <w:t xml:space="preserve"> </w:t>
      </w:r>
      <w:hyperlink r:id="rId8" w:history="1">
        <w:r w:rsidR="003E09C0" w:rsidRPr="00DA4EB5">
          <w:rPr>
            <w:rStyle w:val="Hyperlink"/>
          </w:rPr>
          <w:t>verwijzingvpg.verlgyn@radboudumc.nl</w:t>
        </w:r>
      </w:hyperlink>
      <w:r w:rsidR="003E09C0">
        <w:t xml:space="preserve"> </w:t>
      </w:r>
    </w:p>
    <w:p w14:paraId="4362445C" w14:textId="77777777" w:rsidR="00FD61B1" w:rsidRDefault="00BD24D6" w:rsidP="00FD61B1">
      <w:pPr>
        <w:pStyle w:val="DocumentViewerp"/>
        <w:ind w:left="-851" w:right="-858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 </w:t>
      </w:r>
    </w:p>
    <w:p w14:paraId="2BE5668C" w14:textId="77777777" w:rsidR="00FD61B1" w:rsidRPr="00FD61B1" w:rsidRDefault="00BD24D6" w:rsidP="00FD61B1">
      <w:pPr>
        <w:rPr>
          <w:b/>
        </w:rPr>
      </w:pPr>
      <w:r w:rsidRPr="00FD61B1">
        <w:rPr>
          <w:b/>
        </w:rPr>
        <w:t>Aandachtspunten</w:t>
      </w:r>
    </w:p>
    <w:p w14:paraId="1A9BDCA2" w14:textId="77777777" w:rsidR="00FD61B1" w:rsidRPr="00FD61B1" w:rsidRDefault="00BD24D6" w:rsidP="00FD61B1">
      <w:pPr>
        <w:pStyle w:val="Lijstalinea"/>
        <w:numPr>
          <w:ilvl w:val="0"/>
          <w:numId w:val="6"/>
        </w:numPr>
      </w:pPr>
      <w:r w:rsidRPr="00FD61B1">
        <w:t xml:space="preserve">Vermeld aan </w:t>
      </w:r>
      <w:r>
        <w:t xml:space="preserve">uw </w:t>
      </w:r>
      <w:r w:rsidRPr="00FD61B1">
        <w:t xml:space="preserve">patiënte dat vanuit het Radboudumc altijd anoniem </w:t>
      </w:r>
      <w:r>
        <w:t>gebeld wordt</w:t>
      </w:r>
      <w:r w:rsidRPr="00FD61B1">
        <w:t>. Zij dient haar telefonische bereikbaarheid dus te garanderen, omdat terugbellen omwille van het voornoemde lastig is.</w:t>
      </w:r>
    </w:p>
    <w:p w14:paraId="686BE92C" w14:textId="77777777" w:rsidR="00FD61B1" w:rsidRPr="00FD61B1" w:rsidRDefault="00BD24D6" w:rsidP="00FD61B1">
      <w:pPr>
        <w:pStyle w:val="Lijstalinea"/>
        <w:numPr>
          <w:ilvl w:val="0"/>
          <w:numId w:val="6"/>
        </w:numPr>
      </w:pPr>
      <w:r w:rsidRPr="00FD61B1">
        <w:t xml:space="preserve">Indien </w:t>
      </w:r>
      <w:r>
        <w:t xml:space="preserve">uw </w:t>
      </w:r>
      <w:r w:rsidRPr="00FD61B1">
        <w:t>patiënte</w:t>
      </w:r>
      <w:r>
        <w:t xml:space="preserve"> hormonale anticonceptie</w:t>
      </w:r>
      <w:r w:rsidRPr="00FD61B1">
        <w:t xml:space="preserve"> gebruikt: continueren tot aan h</w:t>
      </w:r>
      <w:r w:rsidRPr="00FD61B1">
        <w:t>et counselingsgesprek.</w:t>
      </w:r>
    </w:p>
    <w:p w14:paraId="0EDD3147" w14:textId="77777777" w:rsidR="00FD61B1" w:rsidRDefault="00BD24D6" w:rsidP="00FD61B1">
      <w:pPr>
        <w:pStyle w:val="Lijstalinea"/>
        <w:numPr>
          <w:ilvl w:val="0"/>
          <w:numId w:val="6"/>
        </w:numPr>
      </w:pPr>
      <w:r w:rsidRPr="00FD61B1">
        <w:t>Wijs</w:t>
      </w:r>
      <w:r>
        <w:t xml:space="preserve"> uw</w:t>
      </w:r>
      <w:r w:rsidRPr="00FD61B1">
        <w:t xml:space="preserve"> patiënte </w:t>
      </w:r>
      <w:r>
        <w:t xml:space="preserve">op </w:t>
      </w:r>
      <w:r w:rsidRPr="00FD61B1">
        <w:t>de informatiefolders op de website van het Radboudumc</w:t>
      </w:r>
      <w:r>
        <w:t>:</w:t>
      </w:r>
    </w:p>
    <w:p w14:paraId="56B820AC" w14:textId="77777777" w:rsidR="00FD61B1" w:rsidRDefault="00BD24D6" w:rsidP="003E09C0">
      <w:pPr>
        <w:pStyle w:val="Lijstalinea"/>
        <w:numPr>
          <w:ilvl w:val="0"/>
          <w:numId w:val="7"/>
        </w:numPr>
      </w:pPr>
      <w:hyperlink r:id="rId9" w:history="1">
        <w:r w:rsidRPr="003E09C0">
          <w:rPr>
            <w:rStyle w:val="Hyperlink"/>
          </w:rPr>
          <w:t>Invriezen eicellen</w:t>
        </w:r>
      </w:hyperlink>
    </w:p>
    <w:p w14:paraId="70CA42F1" w14:textId="77777777" w:rsidR="003E09C0" w:rsidRDefault="00BD24D6" w:rsidP="003E09C0">
      <w:pPr>
        <w:pStyle w:val="Lijstalinea"/>
        <w:numPr>
          <w:ilvl w:val="0"/>
          <w:numId w:val="7"/>
        </w:numPr>
      </w:pPr>
      <w:hyperlink r:id="rId10" w:history="1">
        <w:r w:rsidRPr="003E09C0">
          <w:rPr>
            <w:rStyle w:val="Hyperlink"/>
          </w:rPr>
          <w:t>Invriezen van embryo’s na IVF/ICSI</w:t>
        </w:r>
      </w:hyperlink>
    </w:p>
    <w:p w14:paraId="1A771D4D" w14:textId="77777777" w:rsidR="003E09C0" w:rsidRDefault="00BD24D6" w:rsidP="003E09C0">
      <w:pPr>
        <w:pStyle w:val="Lijstalinea"/>
        <w:numPr>
          <w:ilvl w:val="0"/>
          <w:numId w:val="7"/>
        </w:numPr>
      </w:pPr>
      <w:hyperlink r:id="rId11" w:history="1">
        <w:r w:rsidRPr="003E09C0">
          <w:rPr>
            <w:rStyle w:val="Hyperlink"/>
          </w:rPr>
          <w:t>Invriezen van eierstokweefsel</w:t>
        </w:r>
      </w:hyperlink>
    </w:p>
    <w:sectPr w:rsidR="003E09C0" w:rsidSect="003E09C0">
      <w:headerReference w:type="default" r:id="rId12"/>
      <w:headerReference w:type="first" r:id="rId13"/>
      <w:footerReference w:type="first" r:id="rId14"/>
      <w:pgSz w:w="11906" w:h="16838" w:code="9"/>
      <w:pgMar w:top="2807" w:right="1573" w:bottom="1418" w:left="1531" w:header="0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8873" w14:textId="77777777" w:rsidR="00000000" w:rsidRDefault="00BD24D6">
      <w:pPr>
        <w:spacing w:line="240" w:lineRule="auto"/>
      </w:pPr>
      <w:r>
        <w:separator/>
      </w:r>
    </w:p>
  </w:endnote>
  <w:endnote w:type="continuationSeparator" w:id="0">
    <w:p w14:paraId="13DEB65B" w14:textId="77777777" w:rsidR="00000000" w:rsidRDefault="00BD2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E7E7" w14:textId="77777777" w:rsidR="003E09C0" w:rsidRPr="003E09C0" w:rsidRDefault="00BD24D6" w:rsidP="003E09C0">
    <w:pPr>
      <w:spacing w:line="240" w:lineRule="auto"/>
      <w:rPr>
        <w:rFonts w:ascii="Arial" w:eastAsia="Times New Roman" w:hAnsi="Arial" w:cs="Arial"/>
        <w:color w:val="000000"/>
        <w:sz w:val="16"/>
        <w:szCs w:val="16"/>
        <w:lang w:eastAsia="nl-NL"/>
      </w:rPr>
    </w:pPr>
    <w:r>
      <w:ptab w:relativeTo="margin" w:alignment="center" w:leader="none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3E09C0">
      <w:rPr>
        <w:sz w:val="16"/>
        <w:szCs w:val="16"/>
      </w:rPr>
      <w:t xml:space="preserve">Versie 2-2023 - </w:t>
    </w:r>
    <w:r>
      <w:rPr>
        <w:sz w:val="16"/>
        <w:szCs w:val="16"/>
      </w:rPr>
      <w:t>066007</w:t>
    </w:r>
  </w:p>
  <w:p w14:paraId="5C717DE1" w14:textId="77777777" w:rsidR="0043487A" w:rsidRPr="003E09C0" w:rsidRDefault="0043487A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C2ED" w14:textId="77777777" w:rsidR="00000000" w:rsidRDefault="00BD24D6">
      <w:pPr>
        <w:spacing w:line="240" w:lineRule="auto"/>
      </w:pPr>
      <w:r>
        <w:separator/>
      </w:r>
    </w:p>
  </w:footnote>
  <w:footnote w:type="continuationSeparator" w:id="0">
    <w:p w14:paraId="75B8D668" w14:textId="77777777" w:rsidR="00000000" w:rsidRDefault="00BD24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882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7"/>
      <w:gridCol w:w="250"/>
      <w:gridCol w:w="1917"/>
      <w:gridCol w:w="255"/>
      <w:gridCol w:w="1917"/>
      <w:gridCol w:w="255"/>
      <w:gridCol w:w="2313"/>
    </w:tblGrid>
    <w:tr w:rsidR="00C672B7" w14:paraId="5B7F6C7B" w14:textId="77777777" w:rsidTr="00497046">
      <w:trPr>
        <w:trHeight w:hRule="exact" w:val="1843"/>
      </w:trPr>
      <w:tc>
        <w:tcPr>
          <w:tcW w:w="1917" w:type="dxa"/>
        </w:tcPr>
        <w:p w14:paraId="2E410B77" w14:textId="77777777" w:rsidR="0043487A" w:rsidRPr="00AD2D54" w:rsidRDefault="0043487A" w:rsidP="00537152">
          <w:pPr>
            <w:rPr>
              <w:b/>
            </w:rPr>
          </w:pPr>
        </w:p>
      </w:tc>
      <w:tc>
        <w:tcPr>
          <w:tcW w:w="250" w:type="dxa"/>
        </w:tcPr>
        <w:p w14:paraId="1061B03F" w14:textId="77777777" w:rsidR="0043487A" w:rsidRPr="00AD2D54" w:rsidRDefault="0043487A" w:rsidP="00537152">
          <w:pPr>
            <w:rPr>
              <w:b/>
            </w:rPr>
          </w:pPr>
        </w:p>
      </w:tc>
      <w:tc>
        <w:tcPr>
          <w:tcW w:w="1917" w:type="dxa"/>
        </w:tcPr>
        <w:p w14:paraId="0EB31677" w14:textId="77777777" w:rsidR="0043487A" w:rsidRPr="00AD2D54" w:rsidRDefault="0043487A" w:rsidP="00537152">
          <w:pPr>
            <w:rPr>
              <w:b/>
            </w:rPr>
          </w:pPr>
        </w:p>
      </w:tc>
      <w:tc>
        <w:tcPr>
          <w:tcW w:w="255" w:type="dxa"/>
        </w:tcPr>
        <w:p w14:paraId="077181D7" w14:textId="77777777" w:rsidR="0043487A" w:rsidRPr="00AD2D54" w:rsidRDefault="0043487A" w:rsidP="00537152">
          <w:pPr>
            <w:rPr>
              <w:b/>
            </w:rPr>
          </w:pPr>
        </w:p>
      </w:tc>
      <w:tc>
        <w:tcPr>
          <w:tcW w:w="1917" w:type="dxa"/>
        </w:tcPr>
        <w:p w14:paraId="288EC7D5" w14:textId="77777777" w:rsidR="0043487A" w:rsidRPr="00AD2D54" w:rsidRDefault="0043487A" w:rsidP="00537152">
          <w:pPr>
            <w:rPr>
              <w:b/>
            </w:rPr>
          </w:pPr>
        </w:p>
      </w:tc>
      <w:tc>
        <w:tcPr>
          <w:tcW w:w="255" w:type="dxa"/>
        </w:tcPr>
        <w:p w14:paraId="08950F19" w14:textId="77777777" w:rsidR="0043487A" w:rsidRPr="00AD2D54" w:rsidRDefault="0043487A" w:rsidP="00537152">
          <w:pPr>
            <w:rPr>
              <w:b/>
            </w:rPr>
          </w:pPr>
        </w:p>
      </w:tc>
      <w:tc>
        <w:tcPr>
          <w:tcW w:w="2313" w:type="dxa"/>
        </w:tcPr>
        <w:p w14:paraId="5970E7F4" w14:textId="77777777" w:rsidR="0043487A" w:rsidRPr="00AD2D54" w:rsidRDefault="0043487A" w:rsidP="00537152">
          <w:pPr>
            <w:rPr>
              <w:b/>
            </w:rPr>
          </w:pPr>
        </w:p>
      </w:tc>
    </w:tr>
    <w:tr w:rsidR="00C672B7" w14:paraId="2BB04C9B" w14:textId="77777777" w:rsidTr="00537152">
      <w:trPr>
        <w:trHeight w:hRule="exact" w:val="255"/>
      </w:trPr>
      <w:tc>
        <w:tcPr>
          <w:tcW w:w="1917" w:type="dxa"/>
        </w:tcPr>
        <w:p w14:paraId="427199A7" w14:textId="77777777" w:rsidR="0043487A" w:rsidRPr="00AD2D54" w:rsidRDefault="00BD24D6" w:rsidP="00537152">
          <w:pPr>
            <w:rPr>
              <w:b/>
            </w:rPr>
          </w:pPr>
          <w:r>
            <w:t>Datum</w:t>
          </w:r>
        </w:p>
      </w:tc>
      <w:tc>
        <w:tcPr>
          <w:tcW w:w="250" w:type="dxa"/>
        </w:tcPr>
        <w:p w14:paraId="1B2075E2" w14:textId="77777777" w:rsidR="0043487A" w:rsidRPr="00AD2D54" w:rsidRDefault="0043487A" w:rsidP="00537152">
          <w:pPr>
            <w:rPr>
              <w:b/>
            </w:rPr>
          </w:pPr>
        </w:p>
      </w:tc>
      <w:tc>
        <w:tcPr>
          <w:tcW w:w="1917" w:type="dxa"/>
        </w:tcPr>
        <w:p w14:paraId="47572D40" w14:textId="77777777" w:rsidR="0043487A" w:rsidRPr="00AD2D54" w:rsidRDefault="00BD24D6" w:rsidP="00537152">
          <w:pPr>
            <w:rPr>
              <w:b/>
            </w:rPr>
          </w:pPr>
          <w:r>
            <w:t>Ons kenmerk</w:t>
          </w:r>
        </w:p>
      </w:tc>
      <w:tc>
        <w:tcPr>
          <w:tcW w:w="255" w:type="dxa"/>
        </w:tcPr>
        <w:p w14:paraId="766FDB65" w14:textId="77777777" w:rsidR="0043487A" w:rsidRPr="00AD2D54" w:rsidRDefault="0043487A" w:rsidP="00537152">
          <w:pPr>
            <w:rPr>
              <w:b/>
            </w:rPr>
          </w:pPr>
        </w:p>
      </w:tc>
      <w:tc>
        <w:tcPr>
          <w:tcW w:w="1917" w:type="dxa"/>
        </w:tcPr>
        <w:p w14:paraId="3C40A827" w14:textId="77777777" w:rsidR="0043487A" w:rsidRPr="00AD2D54" w:rsidRDefault="00BD24D6" w:rsidP="00537152">
          <w:pPr>
            <w:rPr>
              <w:b/>
            </w:rPr>
          </w:pPr>
          <w:r>
            <w:t>Pagina</w:t>
          </w:r>
        </w:p>
      </w:tc>
      <w:tc>
        <w:tcPr>
          <w:tcW w:w="255" w:type="dxa"/>
        </w:tcPr>
        <w:p w14:paraId="177FC0C1" w14:textId="77777777" w:rsidR="0043487A" w:rsidRPr="00AD2D54" w:rsidRDefault="0043487A" w:rsidP="00537152">
          <w:pPr>
            <w:rPr>
              <w:b/>
            </w:rPr>
          </w:pPr>
        </w:p>
      </w:tc>
      <w:tc>
        <w:tcPr>
          <w:tcW w:w="2313" w:type="dxa"/>
        </w:tcPr>
        <w:p w14:paraId="1B1264C3" w14:textId="77777777" w:rsidR="0043487A" w:rsidRPr="00AD2D54" w:rsidRDefault="0043487A" w:rsidP="00537152">
          <w:pPr>
            <w:rPr>
              <w:b/>
            </w:rPr>
          </w:pPr>
        </w:p>
      </w:tc>
    </w:tr>
    <w:tr w:rsidR="00C672B7" w14:paraId="64D3C635" w14:textId="77777777" w:rsidTr="00537152">
      <w:tc>
        <w:tcPr>
          <w:tcW w:w="1917" w:type="dxa"/>
        </w:tcPr>
        <w:p w14:paraId="25779FE4" w14:textId="77777777" w:rsidR="0043487A" w:rsidRPr="004E3DFE" w:rsidRDefault="00BD24D6" w:rsidP="00FD61B1">
          <w:pPr>
            <w:rPr>
              <w:rStyle w:val="stlDatum"/>
            </w:rPr>
          </w:pPr>
          <w:r>
            <w:fldChar w:fldCharType="begin"/>
          </w:r>
          <w:r w:rsidR="00460BD8">
            <w:instrText xml:space="preserve"> STYLEREF  stlDatum  \* MERGEFORMAT </w:instrText>
          </w:r>
          <w:r>
            <w:fldChar w:fldCharType="separate"/>
          </w:r>
          <w:r w:rsidR="003E09C0">
            <w:rPr>
              <w:b/>
              <w:bCs/>
              <w:noProof/>
            </w:rPr>
            <w:t>Fout! Geen tekst met de opgegeven stijl in het document.</w:t>
          </w:r>
          <w:r>
            <w:fldChar w:fldCharType="end"/>
          </w:r>
        </w:p>
      </w:tc>
      <w:tc>
        <w:tcPr>
          <w:tcW w:w="250" w:type="dxa"/>
        </w:tcPr>
        <w:p w14:paraId="793DAF89" w14:textId="77777777" w:rsidR="0043487A" w:rsidRPr="00AD2D54" w:rsidRDefault="0043487A" w:rsidP="00537152">
          <w:pPr>
            <w:rPr>
              <w:b/>
            </w:rPr>
          </w:pPr>
        </w:p>
      </w:tc>
      <w:tc>
        <w:tcPr>
          <w:tcW w:w="1917" w:type="dxa"/>
        </w:tcPr>
        <w:p w14:paraId="4E84266F" w14:textId="77777777" w:rsidR="0043487A" w:rsidRPr="004E3DFE" w:rsidRDefault="00BD24D6" w:rsidP="00497046">
          <w:pPr>
            <w:rPr>
              <w:b/>
            </w:rPr>
          </w:pPr>
          <w:r w:rsidRPr="004E3DFE">
            <w:rPr>
              <w:b/>
            </w:rPr>
            <w:fldChar w:fldCharType="begin"/>
          </w:r>
          <w:r w:rsidR="00460BD8" w:rsidRPr="004E3DFE">
            <w:instrText xml:space="preserve"> STYLEREF  stlKenmerk  \* MERGEFORMAT </w:instrText>
          </w:r>
          <w:r w:rsidRPr="004E3DFE">
            <w:rPr>
              <w:b/>
            </w:rPr>
            <w:fldChar w:fldCharType="separate"/>
          </w:r>
          <w:r w:rsidR="003E09C0">
            <w:rPr>
              <w:bCs/>
              <w:noProof/>
            </w:rPr>
            <w:t>Fout! Geen tekst met de opgegeven stijl in het document.</w:t>
          </w:r>
          <w:r w:rsidRPr="004E3DFE">
            <w:rPr>
              <w:b/>
            </w:rPr>
            <w:fldChar w:fldCharType="end"/>
          </w:r>
        </w:p>
      </w:tc>
      <w:tc>
        <w:tcPr>
          <w:tcW w:w="255" w:type="dxa"/>
        </w:tcPr>
        <w:p w14:paraId="3EC36058" w14:textId="77777777" w:rsidR="0043487A" w:rsidRPr="00AD2D54" w:rsidRDefault="0043487A" w:rsidP="00537152">
          <w:pPr>
            <w:rPr>
              <w:b/>
            </w:rPr>
          </w:pPr>
        </w:p>
      </w:tc>
      <w:tc>
        <w:tcPr>
          <w:tcW w:w="1917" w:type="dxa"/>
        </w:tcPr>
        <w:p w14:paraId="6853D8A6" w14:textId="77777777" w:rsidR="0043487A" w:rsidRPr="00491396" w:rsidRDefault="00BD24D6" w:rsidP="00C517BC">
          <w:r>
            <w:fldChar w:fldCharType="begin"/>
          </w:r>
          <w:r w:rsidR="00460BD8">
            <w:instrText xml:space="preserve"> PAGE   \* MERGEFORMAT </w:instrText>
          </w:r>
          <w:r>
            <w:fldChar w:fldCharType="separate"/>
          </w:r>
          <w:r w:rsidR="00460BD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460BD8" w:rsidRPr="00491396">
            <w:t xml:space="preserve"> van </w:t>
          </w:r>
          <w:r w:rsidR="00460BD8">
            <w:fldChar w:fldCharType="begin"/>
          </w:r>
          <w:r>
            <w:instrText xml:space="preserve"> SECTIONPAGES   \* MERGEFORMAT </w:instrText>
          </w:r>
          <w:r w:rsidR="00460BD8">
            <w:fldChar w:fldCharType="separate"/>
          </w:r>
          <w:r w:rsidR="003E09C0">
            <w:rPr>
              <w:noProof/>
            </w:rPr>
            <w:t>1</w:t>
          </w:r>
          <w:r w:rsidR="00460BD8">
            <w:rPr>
              <w:noProof/>
            </w:rPr>
            <w:fldChar w:fldCharType="end"/>
          </w:r>
        </w:p>
      </w:tc>
      <w:tc>
        <w:tcPr>
          <w:tcW w:w="255" w:type="dxa"/>
        </w:tcPr>
        <w:p w14:paraId="73AB397C" w14:textId="77777777" w:rsidR="0043487A" w:rsidRPr="00AD2D54" w:rsidRDefault="0043487A" w:rsidP="00537152">
          <w:pPr>
            <w:rPr>
              <w:b/>
            </w:rPr>
          </w:pPr>
        </w:p>
      </w:tc>
      <w:tc>
        <w:tcPr>
          <w:tcW w:w="2313" w:type="dxa"/>
        </w:tcPr>
        <w:p w14:paraId="0AC93A71" w14:textId="77777777" w:rsidR="0043487A" w:rsidRPr="00AD2D54" w:rsidRDefault="0043487A" w:rsidP="00537152">
          <w:pPr>
            <w:rPr>
              <w:b/>
            </w:rPr>
          </w:pPr>
        </w:p>
      </w:tc>
    </w:tr>
  </w:tbl>
  <w:p w14:paraId="2B67D232" w14:textId="77777777" w:rsidR="0043487A" w:rsidRDefault="0043487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2A17" w14:textId="77777777" w:rsidR="0043487A" w:rsidRDefault="00BD24D6" w:rsidP="00953780">
    <w:pPr>
      <w:pStyle w:val="Koptekst"/>
      <w:ind w:left="-1985"/>
    </w:pPr>
    <w:r>
      <w:rPr>
        <w:noProof/>
        <w:lang w:eastAsia="nl-NL"/>
      </w:rPr>
      <w:pict w14:anchorId="615B22CA"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49" type="#_x0000_t202" style="position:absolute;left:0;text-align:left;margin-left:372.75pt;margin-top:91.55pt;width:207.8pt;height:43.6pt;z-index:251659264;visibility:visible;mso-position-horizontal-relative:page;mso-position-vertical-relative:page;mso-width-relative:margin;mso-height-relative:margin" filled="f" stroked="f" strokeweight=".5pt">
          <v:textbox inset="0,0,0,0">
            <w:txbxContent>
              <w:p w14:paraId="4545051B" w14:textId="77777777" w:rsidR="0043487A" w:rsidRDefault="00BD24D6" w:rsidP="00F065E7">
                <w:pPr>
                  <w:pStyle w:val="Cluster"/>
                </w:pPr>
                <w:r>
                  <w:t>Radboud universitair medisch centrum</w:t>
                </w:r>
              </w:p>
              <w:p w14:paraId="03E1B9F3" w14:textId="77777777" w:rsidR="0043487A" w:rsidRPr="009307DB" w:rsidRDefault="00BD24D6" w:rsidP="00AE7A85">
                <w:pPr>
                  <w:pStyle w:val="tekstindekop"/>
                </w:pPr>
                <w:r>
                  <w:t xml:space="preserve">Verloskunde Gynaecologie / Voortplantingsgeneeskunde </w:t>
                </w:r>
              </w:p>
              <w:p w14:paraId="05A74A4A" w14:textId="77777777" w:rsidR="0043487A" w:rsidRPr="009307DB" w:rsidRDefault="0043487A" w:rsidP="003B7191">
                <w:pPr>
                  <w:pStyle w:val="tekstindekop"/>
                </w:pPr>
              </w:p>
            </w:txbxContent>
          </v:textbox>
          <w10:wrap anchorx="page" anchory="page"/>
        </v:shape>
      </w:pict>
    </w:r>
    <w:r w:rsidR="00460BD8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05288A9" wp14:editId="795176BC">
          <wp:simplePos x="0" y="0"/>
          <wp:positionH relativeFrom="page">
            <wp:posOffset>3726815</wp:posOffset>
          </wp:positionH>
          <wp:positionV relativeFrom="page">
            <wp:posOffset>514985</wp:posOffset>
          </wp:positionV>
          <wp:extent cx="2429640" cy="302400"/>
          <wp:effectExtent l="19050" t="0" r="8760" b="0"/>
          <wp:wrapNone/>
          <wp:docPr id="7" name="LogoVoor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adboudumc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640" cy="30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270C4500">
      <w:start w:val="1"/>
      <w:numFmt w:val="bullet"/>
      <w:lvlText w:val=""/>
      <w:lvlJc w:val="left"/>
      <w:pPr>
        <w:ind w:left="277" w:hanging="360"/>
      </w:pPr>
      <w:rPr>
        <w:rFonts w:ascii="Symbol" w:hAnsi="Symbol"/>
        <w:b w:val="0"/>
        <w:bCs w:val="0"/>
        <w:i w:val="0"/>
        <w:iCs w:val="0"/>
        <w:color w:val="000000"/>
        <w:sz w:val="21"/>
        <w:szCs w:val="21"/>
      </w:rPr>
    </w:lvl>
    <w:lvl w:ilvl="1" w:tplc="7B5E5C28">
      <w:start w:val="1"/>
      <w:numFmt w:val="bullet"/>
      <w:lvlText w:val="o"/>
      <w:lvlJc w:val="left"/>
      <w:pPr>
        <w:tabs>
          <w:tab w:val="num" w:pos="997"/>
        </w:tabs>
        <w:ind w:left="997" w:hanging="360"/>
      </w:pPr>
      <w:rPr>
        <w:rFonts w:ascii="Courier New" w:hAnsi="Courier New"/>
      </w:rPr>
    </w:lvl>
    <w:lvl w:ilvl="2" w:tplc="BF40B116">
      <w:start w:val="1"/>
      <w:numFmt w:val="bullet"/>
      <w:lvlText w:val=""/>
      <w:lvlJc w:val="left"/>
      <w:pPr>
        <w:tabs>
          <w:tab w:val="num" w:pos="1717"/>
        </w:tabs>
        <w:ind w:left="1717" w:hanging="360"/>
      </w:pPr>
      <w:rPr>
        <w:rFonts w:ascii="Wingdings" w:hAnsi="Wingdings"/>
      </w:rPr>
    </w:lvl>
    <w:lvl w:ilvl="3" w:tplc="2890710C">
      <w:start w:val="1"/>
      <w:numFmt w:val="bullet"/>
      <w:lvlText w:val=""/>
      <w:lvlJc w:val="left"/>
      <w:pPr>
        <w:tabs>
          <w:tab w:val="num" w:pos="2437"/>
        </w:tabs>
        <w:ind w:left="2437" w:hanging="360"/>
      </w:pPr>
      <w:rPr>
        <w:rFonts w:ascii="Symbol" w:hAnsi="Symbol"/>
      </w:rPr>
    </w:lvl>
    <w:lvl w:ilvl="4" w:tplc="6B8A2FB2">
      <w:start w:val="1"/>
      <w:numFmt w:val="bullet"/>
      <w:lvlText w:val="o"/>
      <w:lvlJc w:val="left"/>
      <w:pPr>
        <w:tabs>
          <w:tab w:val="num" w:pos="3157"/>
        </w:tabs>
        <w:ind w:left="3157" w:hanging="360"/>
      </w:pPr>
      <w:rPr>
        <w:rFonts w:ascii="Courier New" w:hAnsi="Courier New"/>
      </w:rPr>
    </w:lvl>
    <w:lvl w:ilvl="5" w:tplc="2CC85B42">
      <w:start w:val="1"/>
      <w:numFmt w:val="bullet"/>
      <w:lvlText w:val=""/>
      <w:lvlJc w:val="left"/>
      <w:pPr>
        <w:tabs>
          <w:tab w:val="num" w:pos="3877"/>
        </w:tabs>
        <w:ind w:left="3877" w:hanging="360"/>
      </w:pPr>
      <w:rPr>
        <w:rFonts w:ascii="Wingdings" w:hAnsi="Wingdings"/>
      </w:rPr>
    </w:lvl>
    <w:lvl w:ilvl="6" w:tplc="71042A78">
      <w:start w:val="1"/>
      <w:numFmt w:val="bullet"/>
      <w:lvlText w:val=""/>
      <w:lvlJc w:val="left"/>
      <w:pPr>
        <w:tabs>
          <w:tab w:val="num" w:pos="4597"/>
        </w:tabs>
        <w:ind w:left="4597" w:hanging="360"/>
      </w:pPr>
      <w:rPr>
        <w:rFonts w:ascii="Symbol" w:hAnsi="Symbol"/>
      </w:rPr>
    </w:lvl>
    <w:lvl w:ilvl="7" w:tplc="9B9AEE7C">
      <w:start w:val="1"/>
      <w:numFmt w:val="bullet"/>
      <w:lvlText w:val="o"/>
      <w:lvlJc w:val="left"/>
      <w:pPr>
        <w:tabs>
          <w:tab w:val="num" w:pos="5317"/>
        </w:tabs>
        <w:ind w:left="5317" w:hanging="360"/>
      </w:pPr>
      <w:rPr>
        <w:rFonts w:ascii="Courier New" w:hAnsi="Courier New"/>
      </w:rPr>
    </w:lvl>
    <w:lvl w:ilvl="8" w:tplc="C228330A">
      <w:start w:val="1"/>
      <w:numFmt w:val="bullet"/>
      <w:lvlText w:val=""/>
      <w:lvlJc w:val="left"/>
      <w:pPr>
        <w:tabs>
          <w:tab w:val="num" w:pos="6037"/>
        </w:tabs>
        <w:ind w:left="603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E801EA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color w:val="000000"/>
        <w:sz w:val="21"/>
        <w:szCs w:val="21"/>
      </w:rPr>
    </w:lvl>
    <w:lvl w:ilvl="1" w:tplc="661EFFB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  <w:i w:val="0"/>
        <w:iCs w:val="0"/>
        <w:color w:val="000000"/>
        <w:sz w:val="21"/>
        <w:szCs w:val="21"/>
      </w:rPr>
    </w:lvl>
    <w:lvl w:ilvl="2" w:tplc="A984CF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74C2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1614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8696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8C0C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68AC0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3ABF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hybridMultilevel"/>
    <w:tmpl w:val="ECF27D86"/>
    <w:lvl w:ilvl="0" w:tplc="105E6290">
      <w:start w:val="1"/>
      <w:numFmt w:val="bullet"/>
      <w:lvlText w:val=""/>
      <w:lvlJc w:val="left"/>
      <w:pPr>
        <w:ind w:left="277" w:hanging="360"/>
      </w:pPr>
      <w:rPr>
        <w:rFonts w:ascii="Symbol" w:hAnsi="Symbol"/>
        <w:b w:val="0"/>
        <w:bCs w:val="0"/>
        <w:i w:val="0"/>
        <w:iCs w:val="0"/>
        <w:color w:val="000000"/>
        <w:sz w:val="21"/>
        <w:szCs w:val="21"/>
        <w:lang w:val="nl-NL"/>
      </w:rPr>
    </w:lvl>
    <w:lvl w:ilvl="1" w:tplc="8FF08416">
      <w:start w:val="1"/>
      <w:numFmt w:val="bullet"/>
      <w:lvlText w:val="o"/>
      <w:lvlJc w:val="left"/>
      <w:pPr>
        <w:tabs>
          <w:tab w:val="num" w:pos="997"/>
        </w:tabs>
        <w:ind w:left="997" w:hanging="360"/>
      </w:pPr>
      <w:rPr>
        <w:rFonts w:ascii="Courier New" w:hAnsi="Courier New"/>
      </w:rPr>
    </w:lvl>
    <w:lvl w:ilvl="2" w:tplc="A3F69E3A">
      <w:start w:val="1"/>
      <w:numFmt w:val="bullet"/>
      <w:lvlText w:val=""/>
      <w:lvlJc w:val="left"/>
      <w:pPr>
        <w:tabs>
          <w:tab w:val="num" w:pos="1717"/>
        </w:tabs>
        <w:ind w:left="1717" w:hanging="360"/>
      </w:pPr>
      <w:rPr>
        <w:rFonts w:ascii="Wingdings" w:hAnsi="Wingdings"/>
      </w:rPr>
    </w:lvl>
    <w:lvl w:ilvl="3" w:tplc="92FE8B8C">
      <w:start w:val="1"/>
      <w:numFmt w:val="bullet"/>
      <w:lvlText w:val=""/>
      <w:lvlJc w:val="left"/>
      <w:pPr>
        <w:tabs>
          <w:tab w:val="num" w:pos="2437"/>
        </w:tabs>
        <w:ind w:left="2437" w:hanging="360"/>
      </w:pPr>
      <w:rPr>
        <w:rFonts w:ascii="Symbol" w:hAnsi="Symbol"/>
      </w:rPr>
    </w:lvl>
    <w:lvl w:ilvl="4" w:tplc="1494D0F8">
      <w:start w:val="1"/>
      <w:numFmt w:val="bullet"/>
      <w:lvlText w:val="o"/>
      <w:lvlJc w:val="left"/>
      <w:pPr>
        <w:tabs>
          <w:tab w:val="num" w:pos="3157"/>
        </w:tabs>
        <w:ind w:left="3157" w:hanging="360"/>
      </w:pPr>
      <w:rPr>
        <w:rFonts w:ascii="Courier New" w:hAnsi="Courier New"/>
      </w:rPr>
    </w:lvl>
    <w:lvl w:ilvl="5" w:tplc="6A84CEAA">
      <w:start w:val="1"/>
      <w:numFmt w:val="bullet"/>
      <w:lvlText w:val=""/>
      <w:lvlJc w:val="left"/>
      <w:pPr>
        <w:tabs>
          <w:tab w:val="num" w:pos="3877"/>
        </w:tabs>
        <w:ind w:left="3877" w:hanging="360"/>
      </w:pPr>
      <w:rPr>
        <w:rFonts w:ascii="Wingdings" w:hAnsi="Wingdings"/>
      </w:rPr>
    </w:lvl>
    <w:lvl w:ilvl="6" w:tplc="0730FB40">
      <w:start w:val="1"/>
      <w:numFmt w:val="bullet"/>
      <w:lvlText w:val=""/>
      <w:lvlJc w:val="left"/>
      <w:pPr>
        <w:tabs>
          <w:tab w:val="num" w:pos="4597"/>
        </w:tabs>
        <w:ind w:left="4597" w:hanging="360"/>
      </w:pPr>
      <w:rPr>
        <w:rFonts w:ascii="Symbol" w:hAnsi="Symbol"/>
      </w:rPr>
    </w:lvl>
    <w:lvl w:ilvl="7" w:tplc="85B28D04">
      <w:start w:val="1"/>
      <w:numFmt w:val="bullet"/>
      <w:lvlText w:val="o"/>
      <w:lvlJc w:val="left"/>
      <w:pPr>
        <w:tabs>
          <w:tab w:val="num" w:pos="5317"/>
        </w:tabs>
        <w:ind w:left="5317" w:hanging="360"/>
      </w:pPr>
      <w:rPr>
        <w:rFonts w:ascii="Courier New" w:hAnsi="Courier New"/>
      </w:rPr>
    </w:lvl>
    <w:lvl w:ilvl="8" w:tplc="4A5AEA1C">
      <w:start w:val="1"/>
      <w:numFmt w:val="bullet"/>
      <w:lvlText w:val=""/>
      <w:lvlJc w:val="left"/>
      <w:pPr>
        <w:tabs>
          <w:tab w:val="num" w:pos="6037"/>
        </w:tabs>
        <w:ind w:left="6037" w:hanging="360"/>
      </w:pPr>
      <w:rPr>
        <w:rFonts w:ascii="Wingdings" w:hAnsi="Wingdings"/>
      </w:rPr>
    </w:lvl>
  </w:abstractNum>
  <w:abstractNum w:abstractNumId="3" w15:restartNumberingAfterBreak="0">
    <w:nsid w:val="09E2661C"/>
    <w:multiLevelType w:val="hybridMultilevel"/>
    <w:tmpl w:val="F474B038"/>
    <w:lvl w:ilvl="0" w:tplc="4484D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A6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86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41D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80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AA3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A6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FE9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A640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924B0"/>
    <w:multiLevelType w:val="hybridMultilevel"/>
    <w:tmpl w:val="487C3A00"/>
    <w:lvl w:ilvl="0" w:tplc="94E246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65EB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6A7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00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03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8C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63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0C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49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2311B"/>
    <w:multiLevelType w:val="hybridMultilevel"/>
    <w:tmpl w:val="48A2DB2A"/>
    <w:lvl w:ilvl="0" w:tplc="499AE8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E2F7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BA3B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9077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F6A6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F4DF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3A75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D22A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0867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1A2341"/>
    <w:multiLevelType w:val="hybridMultilevel"/>
    <w:tmpl w:val="4850777A"/>
    <w:lvl w:ilvl="0" w:tplc="99561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ADB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4051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C47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6B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6A9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88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A1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66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395629">
    <w:abstractNumId w:val="3"/>
  </w:num>
  <w:num w:numId="2" w16cid:durableId="257643322">
    <w:abstractNumId w:val="6"/>
  </w:num>
  <w:num w:numId="3" w16cid:durableId="286745082">
    <w:abstractNumId w:val="0"/>
  </w:num>
  <w:num w:numId="4" w16cid:durableId="1919828989">
    <w:abstractNumId w:val="1"/>
  </w:num>
  <w:num w:numId="5" w16cid:durableId="446042072">
    <w:abstractNumId w:val="2"/>
  </w:num>
  <w:num w:numId="6" w16cid:durableId="1372807856">
    <w:abstractNumId w:val="5"/>
  </w:num>
  <w:num w:numId="7" w16cid:durableId="1175077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B4"/>
    <w:rsid w:val="0010505E"/>
    <w:rsid w:val="00116467"/>
    <w:rsid w:val="002D5942"/>
    <w:rsid w:val="003515A1"/>
    <w:rsid w:val="003B7191"/>
    <w:rsid w:val="003C4BD0"/>
    <w:rsid w:val="003E09C0"/>
    <w:rsid w:val="0043487A"/>
    <w:rsid w:val="00460BD8"/>
    <w:rsid w:val="00491396"/>
    <w:rsid w:val="00497046"/>
    <w:rsid w:val="004E3DFE"/>
    <w:rsid w:val="00537152"/>
    <w:rsid w:val="005976F6"/>
    <w:rsid w:val="006023BD"/>
    <w:rsid w:val="0067055C"/>
    <w:rsid w:val="00762E2B"/>
    <w:rsid w:val="008469AA"/>
    <w:rsid w:val="008D4384"/>
    <w:rsid w:val="008F6C45"/>
    <w:rsid w:val="009307DB"/>
    <w:rsid w:val="00953780"/>
    <w:rsid w:val="009779F6"/>
    <w:rsid w:val="009A5928"/>
    <w:rsid w:val="00AD2D54"/>
    <w:rsid w:val="00AE7A85"/>
    <w:rsid w:val="00B3266A"/>
    <w:rsid w:val="00B5689B"/>
    <w:rsid w:val="00B860B4"/>
    <w:rsid w:val="00BD24D6"/>
    <w:rsid w:val="00C517BC"/>
    <w:rsid w:val="00C672B7"/>
    <w:rsid w:val="00CE3B40"/>
    <w:rsid w:val="00DA4EB5"/>
    <w:rsid w:val="00E379DD"/>
    <w:rsid w:val="00E85038"/>
    <w:rsid w:val="00EC412E"/>
    <w:rsid w:val="00F065E7"/>
    <w:rsid w:val="00FA1CB4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DB7491"/>
  <w15:docId w15:val="{B091765A-0A3A-4FC2-AFE1-7ED7D762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2D54"/>
    <w:pPr>
      <w:spacing w:after="0" w:line="255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qFormat/>
    <w:rsid w:val="00FD61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FD61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ContactGegevens">
    <w:name w:val="stlContactGegevens"/>
    <w:qFormat/>
    <w:rsid w:val="00370FFE"/>
    <w:pPr>
      <w:spacing w:after="0" w:line="255" w:lineRule="exact"/>
    </w:pPr>
    <w:rPr>
      <w:sz w:val="17"/>
    </w:rPr>
  </w:style>
  <w:style w:type="paragraph" w:styleId="Afsluiting">
    <w:name w:val="Closing"/>
    <w:basedOn w:val="Standaard"/>
    <w:link w:val="AfsluitingChar"/>
    <w:semiHidden/>
    <w:rsid w:val="003B7191"/>
    <w:rPr>
      <w:rFonts w:ascii="Calibri" w:eastAsia="Times New Roman" w:hAnsi="Calibri" w:cs="Times New Roman"/>
      <w:szCs w:val="20"/>
      <w:lang w:eastAsia="nl-NL"/>
    </w:rPr>
  </w:style>
  <w:style w:type="paragraph" w:customStyle="1" w:styleId="stlClassificering">
    <w:name w:val="stlClassificering"/>
    <w:qFormat/>
    <w:rsid w:val="00AD2D54"/>
    <w:pPr>
      <w:spacing w:before="57" w:after="0" w:line="255" w:lineRule="exact"/>
    </w:pPr>
    <w:rPr>
      <w:b/>
      <w:caps/>
      <w:sz w:val="20"/>
    </w:rPr>
  </w:style>
  <w:style w:type="table" w:styleId="Tabelraster">
    <w:name w:val="Table Grid"/>
    <w:basedOn w:val="Standaardtabel"/>
    <w:uiPriority w:val="59"/>
    <w:rsid w:val="0081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2D54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2D54"/>
    <w:rPr>
      <w:sz w:val="20"/>
    </w:rPr>
  </w:style>
  <w:style w:type="character" w:customStyle="1" w:styleId="stlDatum">
    <w:name w:val="stlDatum"/>
    <w:uiPriority w:val="1"/>
    <w:qFormat/>
    <w:rsid w:val="00497046"/>
  </w:style>
  <w:style w:type="character" w:customStyle="1" w:styleId="stlKenmerk">
    <w:name w:val="stlKenmerk"/>
    <w:uiPriority w:val="1"/>
    <w:qFormat/>
    <w:rsid w:val="00497046"/>
  </w:style>
  <w:style w:type="character" w:styleId="Hyperlink">
    <w:name w:val="Hyperlink"/>
    <w:basedOn w:val="Standaardalinea-lettertype"/>
    <w:unhideWhenUsed/>
    <w:rsid w:val="00953780"/>
    <w:rPr>
      <w:color w:val="0000FF" w:themeColor="hyperlink"/>
      <w:u w:val="single"/>
    </w:rPr>
  </w:style>
  <w:style w:type="paragraph" w:customStyle="1" w:styleId="stlRetouradres">
    <w:name w:val="stlRetouradres"/>
    <w:basedOn w:val="Standaard"/>
    <w:qFormat/>
    <w:rsid w:val="00E13E76"/>
    <w:pPr>
      <w:spacing w:line="255" w:lineRule="exact"/>
    </w:pPr>
    <w:rPr>
      <w:sz w:val="14"/>
    </w:rPr>
  </w:style>
  <w:style w:type="paragraph" w:customStyle="1" w:styleId="tekstindekop">
    <w:name w:val="tekst in de kop"/>
    <w:basedOn w:val="stlContactGegevens"/>
    <w:link w:val="tekstindekopChar"/>
    <w:qFormat/>
    <w:rsid w:val="003B7191"/>
  </w:style>
  <w:style w:type="paragraph" w:customStyle="1" w:styleId="Cluster">
    <w:name w:val="Cluster"/>
    <w:basedOn w:val="tekstindekop"/>
    <w:link w:val="ClusterChar"/>
    <w:qFormat/>
    <w:rsid w:val="003B7191"/>
    <w:rPr>
      <w:b/>
    </w:rPr>
  </w:style>
  <w:style w:type="character" w:customStyle="1" w:styleId="AfsluitingChar">
    <w:name w:val="Afsluiting Char"/>
    <w:basedOn w:val="Standaardalinea-lettertype"/>
    <w:link w:val="Afsluiting"/>
    <w:semiHidden/>
    <w:rsid w:val="003B7191"/>
    <w:rPr>
      <w:rFonts w:ascii="Calibri" w:eastAsia="Times New Roman" w:hAnsi="Calibri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71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7152"/>
    <w:rPr>
      <w:rFonts w:ascii="Tahoma" w:hAnsi="Tahoma" w:cs="Tahoma"/>
      <w:sz w:val="16"/>
      <w:szCs w:val="16"/>
    </w:rPr>
  </w:style>
  <w:style w:type="character" w:customStyle="1" w:styleId="ClusterChar">
    <w:name w:val="Cluster Char"/>
    <w:basedOn w:val="Standaardalinea-lettertype"/>
    <w:link w:val="Cluster"/>
    <w:rsid w:val="00AE7A85"/>
    <w:rPr>
      <w:b/>
      <w:sz w:val="17"/>
    </w:rPr>
  </w:style>
  <w:style w:type="character" w:customStyle="1" w:styleId="tekstindekopChar">
    <w:name w:val="tekst in de kop Char"/>
    <w:basedOn w:val="Standaardalinea-lettertype"/>
    <w:link w:val="tekstindekop"/>
    <w:rsid w:val="00AE7A85"/>
    <w:rPr>
      <w:sz w:val="17"/>
    </w:rPr>
  </w:style>
  <w:style w:type="paragraph" w:styleId="Lijstalinea">
    <w:name w:val="List Paragraph"/>
    <w:basedOn w:val="Standaard"/>
    <w:uiPriority w:val="34"/>
    <w:qFormat/>
    <w:rsid w:val="00F065E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FD61B1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FD61B1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customStyle="1" w:styleId="DocumentViewerp">
    <w:name w:val="DocumentViewer_p"/>
    <w:basedOn w:val="Standaard"/>
    <w:rsid w:val="00FD61B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href">
    <w:name w:val="a_|href"/>
    <w:basedOn w:val="Standaardalinea-lettertype"/>
    <w:rsid w:val="00FD61B1"/>
    <w:rPr>
      <w:b/>
      <w:bCs/>
      <w:color w:val="0E59AD"/>
    </w:rPr>
  </w:style>
  <w:style w:type="character" w:customStyle="1" w:styleId="DocumentViewerHyperlink">
    <w:name w:val="DocumentViewer_Hyperlink"/>
    <w:basedOn w:val="Standaardalinea-lettertype"/>
    <w:rsid w:val="00FD61B1"/>
    <w:rPr>
      <w:b/>
      <w:bCs/>
      <w:color w:val="0E59A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59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592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59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59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5928"/>
    <w:rPr>
      <w:b/>
      <w:bCs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rsid w:val="003515A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15A1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3E0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boudumc.zenya.work/management/hyperlinkloader.aspx?hyperlinkid=bcdaa98f-f9f7-47af-9cbc-66e781d7ba3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boudumc.zenya.work/management/hyperlinkloader.aspx?hyperlinkid=359e72e7-2f8d-4da6-9bd4-e5df7918db0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adboudumc.zenya.work/management/hyperlinkloader.aspx?hyperlinkid=421537ac-4b94-40d0-9bcc-15e75bdab9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boudumc.zenya.work/management/hyperlinkloader.aspx?hyperlinkid=75114b98-528b-451c-82ee-892863410cc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uisstijl2007\Sjablonen\Brief%20Nederlands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A0F8F-5EBF-40FB-B2A9-734751E7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Nederlands</Template>
  <TotalTime>1</TotalTime>
  <Pages>1</Pages>
  <Words>489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Radboudumc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Template voor een brief</dc:subject>
  <dc:creator>Janneke van der Linden</dc:creator>
  <dc:description>versie 1.0</dc:description>
  <cp:lastModifiedBy>Semeleer, Viviane</cp:lastModifiedBy>
  <cp:revision>2</cp:revision>
  <dcterms:created xsi:type="dcterms:W3CDTF">2023-10-26T10:00:00Z</dcterms:created>
  <dcterms:modified xsi:type="dcterms:W3CDTF">2023-10-26T10:00:00Z</dcterms:modified>
  <cp:category>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>[{"Name":"ASP.NET_SessionId","Value":"55gptbkloj51wqgctqlqejb5","Path":"/","Domain":"radboudumc.zenya.work"}]</vt:lpwstr>
  </property>
  <property fmtid="{D5CDD505-2E9C-101B-9397-08002B2CF9AE}" pid="3" name="cookies1">
    <vt:lpwstr>[{"Name":"ASP.NET_SessionId","Value":"55gptbkloj51wqgctqlqejb5","Path":"/","Domain":"radboudumc.zenya.work"},{"Name":"Authorization","Value":"eyJhbGciOiJIUzI1NiIsInR5cCI6IkpXVCJ9.eyJuYW1laWQiOiJmMjQzZDZiOC0zMjNkLTQ3ODQtOWIxMC1lYWMzMGE0Mzk1ODMiLCJFbWFpbEFk</vt:lpwstr>
  </property>
  <property fmtid="{D5CDD505-2E9C-101B-9397-08002B2CF9AE}" pid="4" name="cookies2">
    <vt:lpwstr>ZHJlc3MiOiJWaXZpYW5lLlNlbWVsZWVyQHJhZGJvdWR1bWMubmwiLCJMYW5ndWFnZSI6Im5sLU5MIiwiVXNlck5hbWUiOiJTZW1lbGVlciwgVml2aWFuZSIsIkRhdGVGb3JtYXQiOiJkZC1NTS15eXl5IiwiQXV0b0xvZ2luIjoiMSIsIlN1cHBvcnRBY2NvdW50IjoiMCIsIm5iZiI6MTY5ODMxMjkzMSwiZXhwIjoxNjk5NTIyNTMxLCJpYXQ</vt:lpwstr>
  </property>
  <property fmtid="{D5CDD505-2E9C-101B-9397-08002B2CF9AE}" pid="5" name="cookies3">
    <vt:lpwstr>iOjE2OTgzMTI5MzF9.mThj-EP32oqEAIz9e7OxzvjSdIogPM7wrjhe14evagg","Path":"/","Domain":"radboudumc.zenya.work"}]</vt:lpwstr>
  </property>
  <property fmtid="{D5CDD505-2E9C-101B-9397-08002B2CF9AE}" pid="6" name="ignoresslcertificateproblems">
    <vt:lpwstr>1</vt:lpwstr>
  </property>
</Properties>
</file>